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EC6CA">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w:t>
      </w:r>
      <w:r>
        <w:rPr>
          <w:rFonts w:hint="eastAsia" w:ascii="Arial" w:hAnsi="Arial" w:eastAsia="宋体" w:cs="Arial"/>
          <w:b/>
          <w:sz w:val="28"/>
          <w:szCs w:val="28"/>
          <w:lang w:val="en-US" w:eastAsia="zh-CN"/>
        </w:rPr>
        <w:t>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RP-253516</w:t>
      </w:r>
      <w:bookmarkStart w:id="4" w:name="_GoBack"/>
      <w:bookmarkEnd w:id="4"/>
    </w:p>
    <w:p w14:paraId="06FFC65B">
      <w:pPr>
        <w:keepLines/>
        <w:tabs>
          <w:tab w:val="left" w:pos="567"/>
        </w:tabs>
        <w:overflowPunct w:val="0"/>
        <w:autoSpaceDE w:val="0"/>
        <w:autoSpaceDN w:val="0"/>
        <w:adjustRightInd w:val="0"/>
        <w:textAlignment w:val="baseline"/>
        <w:rPr>
          <w:rFonts w:hint="eastAsia" w:ascii="Arial" w:hAnsi="Arial" w:eastAsia="宋体" w:cs="Arial"/>
          <w:b/>
          <w:sz w:val="28"/>
          <w:szCs w:val="28"/>
          <w:lang w:val="en-US" w:eastAsia="zh-CN"/>
        </w:rPr>
      </w:pPr>
      <w:r>
        <w:rPr>
          <w:rFonts w:hint="eastAsia" w:ascii="Arial" w:hAnsi="Arial" w:eastAsia="宋体" w:cs="Arial"/>
          <w:b/>
          <w:sz w:val="28"/>
          <w:szCs w:val="28"/>
          <w:lang w:val="en-GB" w:eastAsia="en-GB"/>
        </w:rPr>
        <w:t>Baltimore, USA, December 8-11, 2025</w:t>
      </w:r>
    </w:p>
    <w:p w14:paraId="4BFDD6D0">
      <w:pPr>
        <w:pStyle w:val="3"/>
        <w:jc w:val="center"/>
        <w:rPr>
          <w:u w:val="single"/>
        </w:rPr>
      </w:pPr>
      <w:r>
        <w:rPr>
          <w:u w:val="single"/>
        </w:rPr>
        <w:t>Status Report to TSG</w:t>
      </w:r>
    </w:p>
    <w:p w14:paraId="309ACDF9">
      <w:pPr>
        <w:tabs>
          <w:tab w:val="left" w:pos="567"/>
        </w:tabs>
        <w:rPr>
          <w:rFonts w:hint="eastAsia" w:ascii="Arial" w:hAnsi="Arial" w:eastAsia="宋体"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b/>
        </w:rPr>
        <w:t>9.</w:t>
      </w:r>
      <w:r>
        <w:rPr>
          <w:rFonts w:hint="eastAsia" w:ascii="Arial" w:hAnsi="Arial" w:eastAsia="宋体" w:cs="Arial"/>
          <w:b/>
          <w:lang w:val="en-US" w:eastAsia="zh-CN"/>
        </w:rPr>
        <w:t>5</w:t>
      </w:r>
      <w:r>
        <w:rPr>
          <w:rFonts w:hint="eastAsia" w:ascii="Arial" w:hAnsi="Arial" w:cs="Arial"/>
          <w:b/>
        </w:rPr>
        <w:t>.4.2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DDE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5D1D6EB">
            <w:pPr>
              <w:tabs>
                <w:tab w:val="left" w:pos="567"/>
              </w:tabs>
              <w:spacing w:after="0"/>
              <w:rPr>
                <w:rFonts w:ascii="Arial" w:hAnsi="Arial" w:cs="Arial"/>
                <w:b/>
              </w:rPr>
            </w:pPr>
            <w:r>
              <w:rPr>
                <w:rFonts w:ascii="Arial" w:hAnsi="Arial" w:cs="Arial"/>
                <w:b/>
              </w:rPr>
              <w:t>WI / SI Name</w:t>
            </w:r>
          </w:p>
        </w:tc>
        <w:tc>
          <w:tcPr>
            <w:tcW w:w="7650" w:type="dxa"/>
            <w:gridSpan w:val="5"/>
          </w:tcPr>
          <w:p w14:paraId="3F057CBF">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14:paraId="7DFA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6C2F92ED">
            <w:pPr>
              <w:tabs>
                <w:tab w:val="left" w:pos="567"/>
              </w:tabs>
              <w:spacing w:after="0"/>
              <w:rPr>
                <w:rFonts w:ascii="Arial" w:hAnsi="Arial" w:cs="Arial"/>
                <w:bCs/>
              </w:rPr>
            </w:pPr>
            <w:r>
              <w:rPr>
                <w:rFonts w:ascii="Arial" w:hAnsi="Arial" w:cs="Arial"/>
                <w:bCs/>
              </w:rPr>
              <w:t>included in this status report</w:t>
            </w:r>
          </w:p>
        </w:tc>
        <w:tc>
          <w:tcPr>
            <w:tcW w:w="1846" w:type="dxa"/>
          </w:tcPr>
          <w:p w14:paraId="6FBD419A">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3AF9475">
            <w:pPr>
              <w:tabs>
                <w:tab w:val="left" w:pos="567"/>
              </w:tabs>
              <w:spacing w:after="0"/>
              <w:rPr>
                <w:rFonts w:ascii="Arial" w:hAnsi="Arial" w:cs="Arial"/>
              </w:rPr>
            </w:pPr>
            <w:r>
              <w:rPr>
                <w:rFonts w:ascii="Arial" w:hAnsi="Arial" w:cs="Arial"/>
                <w:lang w:eastAsia="ja-JP"/>
              </w:rPr>
              <w:t>No</w:t>
            </w:r>
          </w:p>
        </w:tc>
        <w:tc>
          <w:tcPr>
            <w:tcW w:w="1842" w:type="dxa"/>
          </w:tcPr>
          <w:p w14:paraId="4A39774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0DFFCA0">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B90A1D0">
            <w:pPr>
              <w:tabs>
                <w:tab w:val="left" w:pos="567"/>
              </w:tabs>
              <w:spacing w:after="0"/>
              <w:rPr>
                <w:rFonts w:ascii="Arial" w:hAnsi="Arial" w:cs="Arial"/>
              </w:rPr>
            </w:pPr>
            <w:r>
              <w:rPr>
                <w:rFonts w:ascii="Arial" w:hAnsi="Arial" w:cs="Arial"/>
              </w:rPr>
              <w:t>Performance part:</w:t>
            </w:r>
          </w:p>
          <w:p w14:paraId="5030284B">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248D66CF">
            <w:pPr>
              <w:tabs>
                <w:tab w:val="left" w:pos="567"/>
              </w:tabs>
              <w:spacing w:after="0"/>
              <w:rPr>
                <w:rFonts w:ascii="Arial" w:hAnsi="Arial" w:cs="Arial"/>
              </w:rPr>
            </w:pPr>
            <w:r>
              <w:rPr>
                <w:rFonts w:ascii="Arial" w:hAnsi="Arial" w:cs="Arial"/>
              </w:rPr>
              <w:t>Testing part:</w:t>
            </w:r>
          </w:p>
          <w:p w14:paraId="4C2F1E2A">
            <w:pPr>
              <w:tabs>
                <w:tab w:val="left" w:pos="567"/>
              </w:tabs>
              <w:spacing w:after="0"/>
              <w:rPr>
                <w:rFonts w:ascii="Arial" w:hAnsi="Arial" w:cs="Arial"/>
                <w:lang w:eastAsia="ja-JP"/>
              </w:rPr>
            </w:pPr>
            <w:r>
              <w:rPr>
                <w:rFonts w:hint="eastAsia" w:ascii="Arial" w:hAnsi="Arial" w:cs="Arial"/>
                <w:lang w:eastAsia="ja-JP"/>
              </w:rPr>
              <w:t>No</w:t>
            </w:r>
          </w:p>
        </w:tc>
      </w:tr>
      <w:tr w14:paraId="42B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A21EE1">
            <w:pPr>
              <w:tabs>
                <w:tab w:val="left" w:pos="567"/>
              </w:tabs>
              <w:spacing w:after="0"/>
              <w:rPr>
                <w:rFonts w:ascii="Arial" w:hAnsi="Arial" w:cs="Arial"/>
              </w:rPr>
            </w:pPr>
            <w:r>
              <w:rPr>
                <w:rFonts w:ascii="Arial" w:hAnsi="Arial" w:cs="Arial"/>
              </w:rPr>
              <w:t>Acronym</w:t>
            </w:r>
          </w:p>
        </w:tc>
        <w:tc>
          <w:tcPr>
            <w:tcW w:w="7650" w:type="dxa"/>
            <w:gridSpan w:val="5"/>
          </w:tcPr>
          <w:p w14:paraId="60EAEB7F">
            <w:pPr>
              <w:tabs>
                <w:tab w:val="left" w:pos="567"/>
              </w:tabs>
              <w:spacing w:after="0"/>
              <w:rPr>
                <w:rFonts w:ascii="Arial" w:hAnsi="Arial" w:cs="Arial"/>
              </w:rPr>
            </w:pPr>
            <w:bookmarkStart w:id="0" w:name="OLE_LINK215"/>
            <w:bookmarkStart w:id="1" w:name="OLE_LINK214"/>
            <w:r>
              <w:rPr>
                <w:rFonts w:ascii="Arial" w:hAnsi="Arial" w:cs="Arial"/>
              </w:rPr>
              <w:t>NR_BS_RF_req_evo</w:t>
            </w:r>
            <w:bookmarkEnd w:id="0"/>
            <w:bookmarkEnd w:id="1"/>
          </w:p>
        </w:tc>
      </w:tr>
      <w:tr w14:paraId="7136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E3C3C7">
            <w:pPr>
              <w:tabs>
                <w:tab w:val="left" w:pos="567"/>
              </w:tabs>
              <w:spacing w:after="0"/>
              <w:rPr>
                <w:rFonts w:ascii="Arial" w:hAnsi="Arial" w:cs="Arial"/>
                <w:b/>
              </w:rPr>
            </w:pPr>
            <w:r>
              <w:rPr>
                <w:rFonts w:ascii="Arial" w:hAnsi="Arial" w:cs="Arial"/>
                <w:b/>
              </w:rPr>
              <w:t>Unique ID</w:t>
            </w:r>
          </w:p>
        </w:tc>
        <w:tc>
          <w:tcPr>
            <w:tcW w:w="7650" w:type="dxa"/>
            <w:gridSpan w:val="5"/>
          </w:tcPr>
          <w:p w14:paraId="1283008A">
            <w:pPr>
              <w:tabs>
                <w:tab w:val="left" w:pos="567"/>
              </w:tabs>
              <w:spacing w:after="0"/>
              <w:rPr>
                <w:rFonts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14:paraId="423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C98C3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32E1C25">
            <w:pPr>
              <w:tabs>
                <w:tab w:val="left" w:pos="567"/>
              </w:tabs>
              <w:spacing w:after="0"/>
              <w:rPr>
                <w:rFonts w:ascii="Arial" w:hAnsi="Arial" w:cs="Arial"/>
              </w:rPr>
            </w:pPr>
            <w:r>
              <w:rPr>
                <w:rFonts w:hint="eastAsia" w:ascii="Arial" w:hAnsi="Arial" w:cs="Arial"/>
              </w:rPr>
              <w:t>RP-252578</w:t>
            </w:r>
          </w:p>
        </w:tc>
      </w:tr>
      <w:tr w14:paraId="4F69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7126AD">
            <w:pPr>
              <w:tabs>
                <w:tab w:val="left" w:pos="567"/>
              </w:tabs>
              <w:spacing w:after="0"/>
              <w:rPr>
                <w:rFonts w:ascii="Arial" w:hAnsi="Arial" w:cs="Arial"/>
                <w:b/>
              </w:rPr>
            </w:pPr>
            <w:r>
              <w:rPr>
                <w:rFonts w:ascii="Arial" w:hAnsi="Arial" w:cs="Arial"/>
                <w:b/>
              </w:rPr>
              <w:t>Target Completion Date</w:t>
            </w:r>
          </w:p>
          <w:p w14:paraId="7ECC33D8">
            <w:pPr>
              <w:tabs>
                <w:tab w:val="left" w:pos="567"/>
              </w:tabs>
              <w:spacing w:after="0"/>
              <w:rPr>
                <w:rFonts w:ascii="Arial" w:hAnsi="Arial" w:cs="Arial"/>
                <w:b/>
              </w:rPr>
            </w:pPr>
            <w:r>
              <w:rPr>
                <w:rFonts w:ascii="Arial" w:hAnsi="Arial" w:cs="Arial"/>
                <w:b/>
              </w:rPr>
              <w:t>(indicate if changed)</w:t>
            </w:r>
          </w:p>
        </w:tc>
        <w:tc>
          <w:tcPr>
            <w:tcW w:w="1846" w:type="dxa"/>
          </w:tcPr>
          <w:p w14:paraId="5D8AAB23">
            <w:pPr>
              <w:tabs>
                <w:tab w:val="left" w:pos="567"/>
              </w:tabs>
              <w:spacing w:after="0"/>
              <w:rPr>
                <w:rFonts w:ascii="Arial" w:hAnsi="Arial" w:cs="Arial"/>
                <w:lang w:eastAsia="ja-JP"/>
              </w:rPr>
            </w:pPr>
            <w:r>
              <w:rPr>
                <w:rFonts w:ascii="Arial" w:hAnsi="Arial" w:cs="Arial"/>
                <w:lang w:eastAsia="ja-JP"/>
              </w:rPr>
              <w:t xml:space="preserve">Study Item: </w:t>
            </w:r>
          </w:p>
          <w:p w14:paraId="65362521">
            <w:pPr>
              <w:tabs>
                <w:tab w:val="left" w:pos="567"/>
              </w:tabs>
              <w:spacing w:after="0"/>
              <w:rPr>
                <w:rFonts w:ascii="Arial" w:hAnsi="Arial" w:cs="Arial"/>
                <w:lang w:eastAsia="ja-JP"/>
              </w:rPr>
            </w:pPr>
            <w:r>
              <w:rPr>
                <w:rFonts w:ascii="Arial" w:hAnsi="Arial" w:cs="Arial"/>
                <w:lang w:eastAsia="ja-JP"/>
              </w:rPr>
              <w:t>NA</w:t>
            </w:r>
          </w:p>
        </w:tc>
        <w:tc>
          <w:tcPr>
            <w:tcW w:w="1842" w:type="dxa"/>
          </w:tcPr>
          <w:p w14:paraId="416F7573">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Core part: </w:t>
            </w:r>
          </w:p>
          <w:p w14:paraId="1EAE652D">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12</w:t>
            </w:r>
            <w:r>
              <w:rPr>
                <w:rFonts w:hint="eastAsia" w:ascii="Arial" w:hAnsi="Arial" w:cs="Arial" w:eastAsiaTheme="minorEastAsia"/>
                <w:lang w:eastAsia="zh-CN"/>
              </w:rPr>
              <w:t>/2025</w:t>
            </w:r>
            <w:r>
              <w:rPr>
                <w:rFonts w:hint="eastAsia" w:ascii="Arial" w:hAnsi="Arial" w:cs="Arial" w:eastAsiaTheme="minorEastAsia"/>
                <w:lang w:val="en-US" w:eastAsia="zh-CN"/>
              </w:rPr>
              <w:t xml:space="preserve"> (updated from 09/25)</w:t>
            </w:r>
          </w:p>
        </w:tc>
        <w:tc>
          <w:tcPr>
            <w:tcW w:w="2268" w:type="dxa"/>
          </w:tcPr>
          <w:p w14:paraId="163E9351">
            <w:pPr>
              <w:tabs>
                <w:tab w:val="left" w:pos="567"/>
              </w:tabs>
              <w:spacing w:after="0"/>
              <w:rPr>
                <w:rFonts w:hint="eastAsia" w:ascii="Arial" w:hAnsi="Arial" w:cs="Arial" w:eastAsiaTheme="minorEastAsia"/>
                <w:lang w:eastAsia="zh-CN"/>
              </w:rPr>
            </w:pPr>
            <w:r>
              <w:rPr>
                <w:rFonts w:hint="eastAsia" w:ascii="Arial" w:hAnsi="Arial" w:cs="Arial" w:eastAsiaTheme="minorEastAsia"/>
                <w:lang w:eastAsia="ja-JP"/>
              </w:rPr>
              <w:t xml:space="preserve">Performance part: </w:t>
            </w:r>
            <w:r>
              <w:rPr>
                <w:rFonts w:hint="eastAsia" w:ascii="Arial" w:hAnsi="Arial" w:cs="Arial" w:eastAsiaTheme="minorEastAsia"/>
                <w:lang w:eastAsia="zh-CN"/>
              </w:rPr>
              <w:t>03</w:t>
            </w:r>
            <w:r>
              <w:rPr>
                <w:rFonts w:hint="eastAsia" w:ascii="Arial" w:hAnsi="Arial" w:cs="Arial" w:eastAsiaTheme="minorEastAsia"/>
                <w:lang w:eastAsia="ja-JP"/>
              </w:rPr>
              <w:t>/20</w:t>
            </w:r>
            <w:r>
              <w:rPr>
                <w:rFonts w:hint="eastAsia" w:ascii="Arial" w:hAnsi="Arial" w:cs="Arial" w:eastAsiaTheme="minorEastAsia"/>
                <w:lang w:eastAsia="zh-CN"/>
              </w:rPr>
              <w:t>26</w:t>
            </w:r>
          </w:p>
        </w:tc>
        <w:tc>
          <w:tcPr>
            <w:tcW w:w="1694" w:type="dxa"/>
            <w:gridSpan w:val="2"/>
          </w:tcPr>
          <w:p w14:paraId="2F4D68F9">
            <w:pPr>
              <w:tabs>
                <w:tab w:val="left" w:pos="567"/>
              </w:tabs>
              <w:spacing w:after="0"/>
              <w:rPr>
                <w:rFonts w:ascii="Arial" w:hAnsi="Arial" w:cs="Arial"/>
                <w:lang w:eastAsia="ja-JP"/>
              </w:rPr>
            </w:pPr>
            <w:r>
              <w:rPr>
                <w:rFonts w:ascii="Arial" w:hAnsi="Arial" w:cs="Arial"/>
                <w:lang w:eastAsia="ja-JP"/>
              </w:rPr>
              <w:t xml:space="preserve">Testing part: </w:t>
            </w:r>
          </w:p>
          <w:p w14:paraId="4A8B92EF">
            <w:pPr>
              <w:tabs>
                <w:tab w:val="left" w:pos="567"/>
              </w:tabs>
              <w:spacing w:after="0"/>
              <w:rPr>
                <w:rFonts w:ascii="Arial" w:hAnsi="Arial" w:cs="Arial"/>
                <w:highlight w:val="yellow"/>
                <w:lang w:eastAsia="ja-JP"/>
              </w:rPr>
            </w:pPr>
            <w:r>
              <w:rPr>
                <w:rFonts w:ascii="Arial" w:hAnsi="Arial" w:cs="Arial"/>
                <w:lang w:eastAsia="ja-JP"/>
              </w:rPr>
              <w:t>NA</w:t>
            </w:r>
          </w:p>
        </w:tc>
      </w:tr>
      <w:tr w14:paraId="4607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8EBB8CB">
            <w:pPr>
              <w:tabs>
                <w:tab w:val="left" w:pos="567"/>
              </w:tabs>
              <w:spacing w:after="0"/>
              <w:rPr>
                <w:rFonts w:ascii="Arial" w:hAnsi="Arial" w:cs="Arial"/>
                <w:b/>
              </w:rPr>
            </w:pPr>
            <w:r>
              <w:rPr>
                <w:rFonts w:ascii="Arial" w:hAnsi="Arial" w:cs="Arial"/>
                <w:b/>
              </w:rPr>
              <w:t>Overall Completion level</w:t>
            </w:r>
          </w:p>
        </w:tc>
        <w:tc>
          <w:tcPr>
            <w:tcW w:w="1846" w:type="dxa"/>
          </w:tcPr>
          <w:p w14:paraId="16CC518A">
            <w:pPr>
              <w:tabs>
                <w:tab w:val="left" w:pos="567"/>
              </w:tabs>
              <w:spacing w:after="0"/>
              <w:rPr>
                <w:rFonts w:ascii="Arial" w:hAnsi="Arial" w:cs="Arial"/>
                <w:lang w:eastAsia="ja-JP"/>
              </w:rPr>
            </w:pPr>
            <w:r>
              <w:rPr>
                <w:rFonts w:ascii="Arial" w:hAnsi="Arial" w:cs="Arial"/>
                <w:lang w:eastAsia="ja-JP"/>
              </w:rPr>
              <w:t xml:space="preserve">Study Item: </w:t>
            </w:r>
          </w:p>
          <w:p w14:paraId="20B985C1">
            <w:pPr>
              <w:tabs>
                <w:tab w:val="left" w:pos="567"/>
              </w:tabs>
              <w:spacing w:after="0"/>
              <w:rPr>
                <w:rFonts w:ascii="Arial" w:hAnsi="Arial" w:cs="Arial"/>
                <w:lang w:eastAsia="ja-JP"/>
              </w:rPr>
            </w:pPr>
            <w:r>
              <w:rPr>
                <w:rFonts w:ascii="Arial" w:hAnsi="Arial" w:cs="Arial"/>
                <w:lang w:eastAsia="ja-JP"/>
              </w:rPr>
              <w:t>NA</w:t>
            </w:r>
          </w:p>
        </w:tc>
        <w:tc>
          <w:tcPr>
            <w:tcW w:w="1842" w:type="dxa"/>
          </w:tcPr>
          <w:p w14:paraId="03158D17">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Core part: </w:t>
            </w:r>
          </w:p>
          <w:p w14:paraId="3006397F">
            <w:pPr>
              <w:tabs>
                <w:tab w:val="left" w:pos="567"/>
              </w:tabs>
              <w:spacing w:after="0"/>
              <w:rPr>
                <w:rFonts w:hint="eastAsia" w:ascii="Arial" w:hAnsi="Arial" w:cs="Arial" w:eastAsiaTheme="minorEastAsia"/>
                <w:lang w:val="en-US" w:eastAsia="ja-JP"/>
              </w:rPr>
            </w:pPr>
            <w:r>
              <w:rPr>
                <w:rFonts w:hint="eastAsia" w:ascii="Arial" w:hAnsi="Arial" w:cs="Arial" w:eastAsiaTheme="minorEastAsia"/>
                <w:lang w:val="en-US" w:eastAsia="zh-CN"/>
              </w:rPr>
              <w:t>100</w:t>
            </w:r>
            <w:r>
              <w:rPr>
                <w:rFonts w:hint="eastAsia" w:ascii="Arial" w:hAnsi="Arial" w:cs="Arial" w:eastAsiaTheme="minorEastAsia"/>
                <w:lang w:val="en-US" w:eastAsia="ja-JP"/>
              </w:rPr>
              <w:t>%</w:t>
            </w:r>
          </w:p>
          <w:p w14:paraId="21F83064">
            <w:pPr>
              <w:tabs>
                <w:tab w:val="left" w:pos="567"/>
              </w:tabs>
              <w:spacing w:after="0"/>
              <w:rPr>
                <w:rFonts w:hint="eastAsia" w:ascii="Arial" w:hAnsi="Arial" w:cs="Arial" w:eastAsiaTheme="minorEastAsia"/>
                <w:lang w:val="en-US" w:eastAsia="zh-CN"/>
              </w:rPr>
            </w:pPr>
          </w:p>
        </w:tc>
        <w:tc>
          <w:tcPr>
            <w:tcW w:w="2268" w:type="dxa"/>
          </w:tcPr>
          <w:p w14:paraId="204FBAC0">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Performance Part: </w:t>
            </w:r>
          </w:p>
          <w:p w14:paraId="7FCA971B">
            <w:pPr>
              <w:tabs>
                <w:tab w:val="left" w:pos="567"/>
              </w:tabs>
              <w:spacing w:after="0"/>
              <w:rPr>
                <w:rFonts w:hint="eastAsia" w:ascii="Arial" w:hAnsi="Arial" w:cs="Arial" w:eastAsiaTheme="minorEastAsia"/>
                <w:lang w:val="en-US" w:eastAsia="zh-CN"/>
              </w:rPr>
            </w:pPr>
            <w:r>
              <w:rPr>
                <w:rFonts w:hint="eastAsia" w:ascii="Arial" w:hAnsi="Arial" w:cs="Arial" w:eastAsiaTheme="minorEastAsia"/>
                <w:lang w:val="en-US" w:eastAsia="zh-CN"/>
              </w:rPr>
              <w:t>90%</w:t>
            </w:r>
          </w:p>
          <w:p w14:paraId="7AE68EA2">
            <w:pPr>
              <w:tabs>
                <w:tab w:val="left" w:pos="567"/>
              </w:tabs>
              <w:spacing w:after="0"/>
              <w:rPr>
                <w:rFonts w:hint="eastAsia" w:ascii="Arial" w:hAnsi="Arial" w:cs="Arial" w:eastAsiaTheme="minorEastAsia"/>
                <w:lang w:eastAsia="ja-JP"/>
              </w:rPr>
            </w:pPr>
          </w:p>
        </w:tc>
        <w:tc>
          <w:tcPr>
            <w:tcW w:w="1694" w:type="dxa"/>
            <w:gridSpan w:val="2"/>
          </w:tcPr>
          <w:p w14:paraId="21D2DABC">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p>
          <w:p w14:paraId="64C90C1A">
            <w:pPr>
              <w:tabs>
                <w:tab w:val="left" w:pos="567"/>
              </w:tabs>
              <w:spacing w:after="0"/>
              <w:rPr>
                <w:rFonts w:ascii="Arial" w:hAnsi="Arial" w:cs="Arial"/>
                <w:highlight w:val="none"/>
                <w:lang w:eastAsia="ja-JP"/>
              </w:rPr>
            </w:pPr>
            <w:r>
              <w:rPr>
                <w:rFonts w:ascii="Arial" w:hAnsi="Arial" w:cs="Arial"/>
                <w:highlight w:val="none"/>
                <w:lang w:eastAsia="ja-JP"/>
              </w:rPr>
              <w:t>NA</w:t>
            </w:r>
          </w:p>
        </w:tc>
      </w:tr>
    </w:tbl>
    <w:p w14:paraId="2D054700">
      <w:pPr>
        <w:tabs>
          <w:tab w:val="left" w:pos="567"/>
        </w:tabs>
        <w:spacing w:after="0"/>
        <w:rPr>
          <w:rFonts w:ascii="Arial" w:hAnsi="Arial" w:cs="Arial"/>
        </w:rPr>
      </w:pPr>
      <w:r>
        <w:rPr>
          <w:rFonts w:ascii="Arial" w:hAnsi="Arial" w:cs="Arial"/>
        </w:rPr>
        <w:t>Note: Overall completion level percentage numbers should use one of the colors below:</w:t>
      </w:r>
    </w:p>
    <w:p w14:paraId="316DD348">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3CFF4A2">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F7FD455">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329285">
      <w:pPr>
        <w:pStyle w:val="134"/>
        <w:tabs>
          <w:tab w:val="left" w:pos="567"/>
        </w:tabs>
        <w:ind w:left="924" w:leftChars="0"/>
        <w:rPr>
          <w:rFonts w:ascii="Arial" w:hAnsi="Arial" w:cs="Arial"/>
          <w:color w:val="FF0000"/>
        </w:rPr>
      </w:pPr>
    </w:p>
    <w:p w14:paraId="40FCB2B7">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165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AC72714">
            <w:pPr>
              <w:tabs>
                <w:tab w:val="left" w:pos="567"/>
              </w:tabs>
              <w:spacing w:after="0"/>
              <w:rPr>
                <w:rFonts w:ascii="Arial" w:hAnsi="Arial" w:cs="Arial"/>
                <w:b/>
              </w:rPr>
            </w:pPr>
            <w:r>
              <w:rPr>
                <w:rFonts w:ascii="Arial" w:hAnsi="Arial" w:cs="Arial"/>
                <w:b/>
              </w:rPr>
              <w:t>Leading WG</w:t>
            </w:r>
          </w:p>
        </w:tc>
        <w:tc>
          <w:tcPr>
            <w:tcW w:w="7489" w:type="dxa"/>
          </w:tcPr>
          <w:p w14:paraId="29FD806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14:paraId="6424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380927C">
            <w:pPr>
              <w:tabs>
                <w:tab w:val="left" w:pos="567"/>
              </w:tabs>
              <w:rPr>
                <w:rFonts w:ascii="Arial" w:hAnsi="Arial" w:cs="Arial"/>
                <w:b/>
              </w:rPr>
            </w:pPr>
            <w:r>
              <w:rPr>
                <w:rFonts w:ascii="Arial" w:hAnsi="Arial" w:cs="Arial"/>
                <w:b/>
              </w:rPr>
              <w:t>Rapporteur</w:t>
            </w:r>
          </w:p>
        </w:tc>
        <w:tc>
          <w:tcPr>
            <w:tcW w:w="1340" w:type="dxa"/>
          </w:tcPr>
          <w:p w14:paraId="6E3614A2">
            <w:pPr>
              <w:tabs>
                <w:tab w:val="left" w:pos="567"/>
              </w:tabs>
              <w:spacing w:after="0"/>
              <w:rPr>
                <w:rFonts w:ascii="Arial" w:hAnsi="Arial" w:cs="Arial"/>
                <w:b/>
              </w:rPr>
            </w:pPr>
            <w:r>
              <w:rPr>
                <w:rFonts w:ascii="Arial" w:hAnsi="Arial" w:cs="Arial"/>
                <w:b/>
              </w:rPr>
              <w:t>Name</w:t>
            </w:r>
          </w:p>
        </w:tc>
        <w:tc>
          <w:tcPr>
            <w:tcW w:w="7489" w:type="dxa"/>
          </w:tcPr>
          <w:p w14:paraId="08A4FFBF">
            <w:pPr>
              <w:tabs>
                <w:tab w:val="left" w:pos="567"/>
              </w:tabs>
              <w:spacing w:after="0"/>
              <w:rPr>
                <w:rFonts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14:paraId="2FEB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768D296">
            <w:pPr>
              <w:tabs>
                <w:tab w:val="left" w:pos="567"/>
              </w:tabs>
              <w:rPr>
                <w:rFonts w:ascii="Arial" w:hAnsi="Arial" w:cs="Arial"/>
                <w:b/>
              </w:rPr>
            </w:pPr>
          </w:p>
        </w:tc>
        <w:tc>
          <w:tcPr>
            <w:tcW w:w="1340" w:type="dxa"/>
          </w:tcPr>
          <w:p w14:paraId="1EE5BA5E">
            <w:pPr>
              <w:tabs>
                <w:tab w:val="left" w:pos="567"/>
              </w:tabs>
              <w:spacing w:after="0"/>
              <w:rPr>
                <w:rFonts w:ascii="Arial" w:hAnsi="Arial" w:cs="Arial"/>
                <w:b/>
              </w:rPr>
            </w:pPr>
            <w:r>
              <w:rPr>
                <w:rFonts w:ascii="Arial" w:hAnsi="Arial" w:cs="Arial"/>
                <w:b/>
              </w:rPr>
              <w:t>Company</w:t>
            </w:r>
          </w:p>
        </w:tc>
        <w:tc>
          <w:tcPr>
            <w:tcW w:w="7489" w:type="dxa"/>
          </w:tcPr>
          <w:p w14:paraId="64E7CDB9">
            <w:pPr>
              <w:tabs>
                <w:tab w:val="left" w:pos="567"/>
              </w:tabs>
              <w:spacing w:after="0"/>
              <w:rPr>
                <w:rFonts w:ascii="Arial" w:hAnsi="Arial" w:eastAsia="宋体" w:cs="Arial"/>
                <w:lang w:val="en-US" w:eastAsia="zh-CN"/>
              </w:rPr>
            </w:pPr>
            <w:r>
              <w:rPr>
                <w:rFonts w:hint="eastAsia" w:ascii="Arial" w:hAnsi="Arial" w:eastAsia="宋体" w:cs="Arial"/>
                <w:lang w:val="en-US" w:eastAsia="zh-CN"/>
              </w:rPr>
              <w:t>ZTE Corporation</w:t>
            </w:r>
          </w:p>
        </w:tc>
      </w:tr>
      <w:tr w14:paraId="3CFE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997EA70">
            <w:pPr>
              <w:tabs>
                <w:tab w:val="left" w:pos="567"/>
              </w:tabs>
              <w:rPr>
                <w:rFonts w:ascii="Arial" w:hAnsi="Arial" w:cs="Arial"/>
                <w:b/>
              </w:rPr>
            </w:pPr>
          </w:p>
        </w:tc>
        <w:tc>
          <w:tcPr>
            <w:tcW w:w="1340" w:type="dxa"/>
          </w:tcPr>
          <w:p w14:paraId="57473E70">
            <w:pPr>
              <w:tabs>
                <w:tab w:val="left" w:pos="567"/>
              </w:tabs>
              <w:spacing w:after="0"/>
              <w:rPr>
                <w:rFonts w:ascii="Arial" w:hAnsi="Arial" w:cs="Arial"/>
                <w:b/>
              </w:rPr>
            </w:pPr>
            <w:r>
              <w:rPr>
                <w:rFonts w:ascii="Arial" w:hAnsi="Arial" w:cs="Arial"/>
                <w:b/>
              </w:rPr>
              <w:t>Email</w:t>
            </w:r>
          </w:p>
        </w:tc>
        <w:tc>
          <w:tcPr>
            <w:tcW w:w="7489" w:type="dxa"/>
          </w:tcPr>
          <w:p w14:paraId="3360973A">
            <w:pPr>
              <w:tabs>
                <w:tab w:val="left" w:pos="567"/>
              </w:tabs>
              <w:spacing w:after="0"/>
              <w:rPr>
                <w:rFonts w:ascii="Arial" w:hAnsi="Arial" w:eastAsia="宋体" w:cs="Arial"/>
                <w:lang w:val="en-US" w:eastAsia="zh-CN"/>
              </w:rPr>
            </w:pPr>
            <w:r>
              <w:rPr>
                <w:rFonts w:hint="eastAsia" w:ascii="Arial" w:hAnsi="Arial" w:eastAsia="宋体" w:cs="Arial"/>
                <w:lang w:val="en-US" w:eastAsia="zh-CN"/>
              </w:rPr>
              <w:t>Xue.fei25@zte.com.cn</w:t>
            </w:r>
          </w:p>
        </w:tc>
      </w:tr>
    </w:tbl>
    <w:p w14:paraId="3373E909"/>
    <w:p w14:paraId="12C60BA9">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A0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55A5671">
            <w:pPr>
              <w:pStyle w:val="69"/>
              <w:jc w:val="center"/>
              <w:rPr>
                <w:b/>
                <w:bCs/>
              </w:rPr>
            </w:pPr>
            <w:r>
              <w:rPr>
                <w:b/>
                <w:bCs/>
              </w:rPr>
              <w:t>Do you want to modify the time budget for this WI/SI compared to what was endorsed at the last RAN meeting?</w:t>
            </w:r>
          </w:p>
        </w:tc>
        <w:tc>
          <w:tcPr>
            <w:tcW w:w="1037" w:type="dxa"/>
            <w:vAlign w:val="center"/>
          </w:tcPr>
          <w:p w14:paraId="41FADB46">
            <w:pPr>
              <w:pStyle w:val="69"/>
              <w:jc w:val="center"/>
              <w:rPr>
                <w:rFonts w:hint="default" w:eastAsiaTheme="minorEastAsia"/>
                <w:color w:val="FF0000"/>
                <w:lang w:val="en-US" w:eastAsia="zh-CN"/>
              </w:rPr>
            </w:pPr>
            <w:r>
              <w:rPr>
                <w:rFonts w:hint="eastAsia" w:eastAsiaTheme="minorEastAsia"/>
                <w:lang w:val="en-US" w:eastAsia="zh-CN"/>
              </w:rPr>
              <w:t>Yes</w:t>
            </w:r>
          </w:p>
        </w:tc>
      </w:tr>
    </w:tbl>
    <w:p w14:paraId="03FD707D">
      <w:pPr>
        <w:spacing w:after="0"/>
        <w:rPr>
          <w:rFonts w:ascii="Arial" w:hAnsi="Arial" w:cs="Arial"/>
        </w:rPr>
      </w:pPr>
    </w:p>
    <w:p w14:paraId="65719964">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CBAE5CF">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0A4CBDFF">
      <w:pPr>
        <w:pStyle w:val="72"/>
        <w:rPr>
          <w:rFonts w:ascii="Arial" w:hAnsi="Arial" w:cs="Arial"/>
          <w:i/>
        </w:rPr>
      </w:pPr>
      <w:r>
        <w:rPr>
          <w:rFonts w:ascii="Arial" w:hAnsi="Arial" w:cs="Arial"/>
          <w:b/>
        </w:rPr>
        <w:t>Additional explanations/motivations for the time budget changes in the attached Excel table:</w:t>
      </w:r>
    </w:p>
    <w:p w14:paraId="4E6124F7">
      <w:pPr>
        <w:spacing w:after="0"/>
        <w:rPr>
          <w:rFonts w:ascii="Arial" w:hAnsi="Arial" w:cs="Arial"/>
        </w:rPr>
      </w:pPr>
    </w:p>
    <w:p w14:paraId="2A81F5D8">
      <w:pPr>
        <w:pStyle w:val="2"/>
      </w:pPr>
      <w:r>
        <w:t>2.</w:t>
      </w:r>
      <w:r>
        <w:tab/>
      </w:r>
      <w:r>
        <w:t>Detailed progress in RAN WGs since last TSG meeting (for all involved WGs)</w:t>
      </w:r>
    </w:p>
    <w:p w14:paraId="1BFA244A">
      <w:pPr>
        <w:pStyle w:val="3"/>
        <w:rPr>
          <w:lang w:eastAsia="ja-JP"/>
        </w:rPr>
      </w:pPr>
      <w:r>
        <w:rPr>
          <w:lang w:eastAsia="ja-JP"/>
        </w:rPr>
        <w:t>2.1</w:t>
      </w:r>
      <w:r>
        <w:rPr>
          <w:lang w:eastAsia="ja-JP"/>
        </w:rPr>
        <w:tab/>
      </w:r>
      <w:r>
        <w:rPr>
          <w:rFonts w:hint="eastAsia"/>
          <w:lang w:eastAsia="ja-JP"/>
        </w:rPr>
        <w:t>RAN1</w:t>
      </w:r>
    </w:p>
    <w:p w14:paraId="7F4CCA31">
      <w:pPr>
        <w:pStyle w:val="4"/>
        <w:rPr>
          <w:lang w:eastAsia="zh-CN"/>
        </w:rPr>
      </w:pPr>
      <w:r>
        <w:rPr>
          <w:lang w:eastAsia="ja-JP"/>
        </w:rPr>
        <w:t>2.1.1</w:t>
      </w:r>
      <w:r>
        <w:rPr>
          <w:lang w:eastAsia="ja-JP"/>
        </w:rPr>
        <w:tab/>
      </w:r>
      <w:r>
        <w:rPr>
          <w:lang w:eastAsia="ja-JP"/>
        </w:rPr>
        <w:t>Agreements</w:t>
      </w:r>
    </w:p>
    <w:p w14:paraId="6B3FB695">
      <w:pPr>
        <w:pStyle w:val="4"/>
        <w:rPr>
          <w:lang w:eastAsia="ja-JP"/>
        </w:rPr>
      </w:pPr>
      <w:r>
        <w:rPr>
          <w:lang w:eastAsia="ja-JP"/>
        </w:rPr>
        <w:t>2.1.2</w:t>
      </w:r>
      <w:r>
        <w:rPr>
          <w:lang w:eastAsia="ja-JP"/>
        </w:rPr>
        <w:tab/>
      </w:r>
      <w:r>
        <w:rPr>
          <w:lang w:eastAsia="ja-JP"/>
        </w:rPr>
        <w:t>Remaining Open issues</w:t>
      </w:r>
    </w:p>
    <w:p w14:paraId="475DF6FA">
      <w:pPr>
        <w:pStyle w:val="3"/>
        <w:rPr>
          <w:lang w:eastAsia="ja-JP"/>
        </w:rPr>
      </w:pPr>
      <w:r>
        <w:rPr>
          <w:lang w:eastAsia="ja-JP"/>
        </w:rPr>
        <w:t>2.2</w:t>
      </w:r>
      <w:r>
        <w:rPr>
          <w:lang w:eastAsia="ja-JP"/>
        </w:rPr>
        <w:tab/>
      </w:r>
      <w:r>
        <w:rPr>
          <w:rFonts w:hint="eastAsia"/>
          <w:lang w:eastAsia="ja-JP"/>
        </w:rPr>
        <w:t>RAN2</w:t>
      </w:r>
    </w:p>
    <w:p w14:paraId="1BB7ECB9">
      <w:pPr>
        <w:pStyle w:val="4"/>
        <w:rPr>
          <w:lang w:eastAsia="ja-JP"/>
        </w:rPr>
      </w:pPr>
      <w:r>
        <w:rPr>
          <w:lang w:eastAsia="ja-JP"/>
        </w:rPr>
        <w:t>2.2.1</w:t>
      </w:r>
      <w:r>
        <w:rPr>
          <w:lang w:eastAsia="ja-JP"/>
        </w:rPr>
        <w:tab/>
      </w:r>
      <w:r>
        <w:rPr>
          <w:lang w:eastAsia="ja-JP"/>
        </w:rPr>
        <w:t>Agreements</w:t>
      </w:r>
    </w:p>
    <w:p w14:paraId="44CA9C9A">
      <w:pPr>
        <w:pStyle w:val="4"/>
        <w:rPr>
          <w:lang w:eastAsia="zh-CN"/>
        </w:rPr>
      </w:pPr>
      <w:r>
        <w:rPr>
          <w:lang w:eastAsia="ja-JP"/>
        </w:rPr>
        <w:t>2.2.2</w:t>
      </w:r>
      <w:r>
        <w:rPr>
          <w:lang w:eastAsia="ja-JP"/>
        </w:rPr>
        <w:tab/>
      </w:r>
      <w:r>
        <w:rPr>
          <w:lang w:eastAsia="ja-JP"/>
        </w:rPr>
        <w:t xml:space="preserve">Remaining Open issues </w:t>
      </w:r>
    </w:p>
    <w:p w14:paraId="3934634E">
      <w:pPr>
        <w:pStyle w:val="3"/>
        <w:rPr>
          <w:lang w:eastAsia="ja-JP"/>
        </w:rPr>
      </w:pPr>
      <w:r>
        <w:rPr>
          <w:lang w:eastAsia="ja-JP"/>
        </w:rPr>
        <w:t>2.3</w:t>
      </w:r>
      <w:r>
        <w:rPr>
          <w:lang w:eastAsia="ja-JP"/>
        </w:rPr>
        <w:tab/>
      </w:r>
      <w:r>
        <w:rPr>
          <w:rFonts w:hint="eastAsia"/>
          <w:lang w:eastAsia="ja-JP"/>
        </w:rPr>
        <w:t>RAN3</w:t>
      </w:r>
    </w:p>
    <w:p w14:paraId="4E846DFC">
      <w:pPr>
        <w:pStyle w:val="4"/>
        <w:rPr>
          <w:lang w:eastAsia="ja-JP"/>
        </w:rPr>
      </w:pPr>
      <w:r>
        <w:rPr>
          <w:lang w:eastAsia="ja-JP"/>
        </w:rPr>
        <w:t>2.3.1</w:t>
      </w:r>
      <w:r>
        <w:rPr>
          <w:lang w:eastAsia="ja-JP"/>
        </w:rPr>
        <w:tab/>
      </w:r>
      <w:r>
        <w:rPr>
          <w:lang w:eastAsia="ja-JP"/>
        </w:rPr>
        <w:t>Agreements</w:t>
      </w:r>
    </w:p>
    <w:p w14:paraId="59B70980">
      <w:pPr>
        <w:pStyle w:val="4"/>
        <w:rPr>
          <w:lang w:eastAsia="ja-JP"/>
        </w:rPr>
      </w:pPr>
      <w:r>
        <w:rPr>
          <w:lang w:eastAsia="ja-JP"/>
        </w:rPr>
        <w:t>2.3.2</w:t>
      </w:r>
      <w:r>
        <w:rPr>
          <w:lang w:eastAsia="ja-JP"/>
        </w:rPr>
        <w:tab/>
      </w:r>
      <w:r>
        <w:rPr>
          <w:lang w:eastAsia="ja-JP"/>
        </w:rPr>
        <w:t>Remaining Open issues</w:t>
      </w:r>
    </w:p>
    <w:p w14:paraId="1A24620D">
      <w:pPr>
        <w:pStyle w:val="3"/>
        <w:rPr>
          <w:lang w:eastAsia="ja-JP"/>
        </w:rPr>
      </w:pPr>
      <w:r>
        <w:rPr>
          <w:lang w:eastAsia="ja-JP"/>
        </w:rPr>
        <w:t>2.4</w:t>
      </w:r>
      <w:r>
        <w:rPr>
          <w:lang w:eastAsia="ja-JP"/>
        </w:rPr>
        <w:tab/>
      </w:r>
      <w:r>
        <w:rPr>
          <w:rFonts w:hint="eastAsia"/>
          <w:lang w:eastAsia="ja-JP"/>
        </w:rPr>
        <w:t>RAN4</w:t>
      </w:r>
    </w:p>
    <w:p w14:paraId="2ADFEFE7">
      <w:pPr>
        <w:pStyle w:val="4"/>
        <w:rPr>
          <w:lang w:eastAsia="ja-JP"/>
        </w:rPr>
      </w:pPr>
      <w:r>
        <w:rPr>
          <w:lang w:eastAsia="ja-JP"/>
        </w:rPr>
        <w:t>2.4.1</w:t>
      </w:r>
      <w:r>
        <w:rPr>
          <w:lang w:eastAsia="ja-JP"/>
        </w:rPr>
        <w:tab/>
      </w:r>
      <w:r>
        <w:rPr>
          <w:lang w:eastAsia="ja-JP"/>
        </w:rPr>
        <w:t>Agreements</w:t>
      </w:r>
    </w:p>
    <w:p w14:paraId="532E3BA3">
      <w:pPr>
        <w:pStyle w:val="5"/>
        <w:rPr>
          <w:rFonts w:hint="eastAsia"/>
          <w:lang w:val="en-US" w:eastAsia="zh-CN"/>
        </w:rPr>
      </w:pPr>
      <w:r>
        <w:rPr>
          <w:rFonts w:hint="eastAsia"/>
          <w:lang w:val="en-US" w:eastAsia="zh-CN"/>
        </w:rPr>
        <w:t xml:space="preserve">RAN4 #116bis: </w:t>
      </w:r>
    </w:p>
    <w:p w14:paraId="78E251E8">
      <w:pPr>
        <w:pageBreakBefore w:val="0"/>
        <w:kinsoku/>
        <w:wordWrap/>
        <w:topLinePunct w:val="0"/>
        <w:bidi w:val="0"/>
        <w:snapToGrid/>
        <w:outlineLvl w:val="9"/>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Tx spurious emissions co-existence limits re-evaluation: </w:t>
      </w:r>
    </w:p>
    <w:p w14:paraId="478BCBED">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Polarization gain</w:t>
      </w:r>
    </w:p>
    <w:p w14:paraId="0D02FD3D">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For BS-UE case, as well as for BS-BS: </w:t>
      </w:r>
    </w:p>
    <w:p w14:paraId="0D21894F">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 Consider 0 dB gain for calibration. </w:t>
      </w:r>
    </w:p>
    <w:p w14:paraId="18CAE016">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For requirement derivation keep both 0 dB and 3 dB for polarization gain. Final decision to be taken during RAN4#117 meeting.</w:t>
      </w:r>
    </w:p>
    <w:p w14:paraId="51E6E1BC">
      <w:pPr>
        <w:pStyle w:val="134"/>
        <w:numPr>
          <w:ilvl w:val="0"/>
          <w:numId w:val="14"/>
        </w:numPr>
        <w:ind w:firstLineChars="0"/>
        <w:rPr>
          <w:rFonts w:hint="default" w:ascii="Times New Roman" w:hAnsi="Times New Roman" w:cs="Times New Roman"/>
          <w:lang w:eastAsia="zh-CN"/>
        </w:rPr>
      </w:pPr>
      <w:bookmarkStart w:id="2" w:name="_Hlk211599537"/>
      <w:r>
        <w:rPr>
          <w:rFonts w:hint="default" w:ascii="Times New Roman" w:hAnsi="Times New Roman" w:cs="Times New Roman"/>
          <w:lang w:eastAsia="zh-CN"/>
        </w:rPr>
        <w:t>Antenna / array gain considerations</w:t>
      </w:r>
    </w:p>
    <w:p w14:paraId="4D2ED70E">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FFS</w:t>
      </w:r>
    </w:p>
    <w:bookmarkEnd w:id="2"/>
    <w:p w14:paraId="52122839">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Correlation factor for OoB</w:t>
      </w:r>
    </w:p>
    <w:p w14:paraId="61A51267">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FFS</w:t>
      </w:r>
    </w:p>
    <w:p w14:paraId="58C43A13">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Grid shift</w:t>
      </w:r>
    </w:p>
    <w:p w14:paraId="025AE4FF">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100% for both calibration and requirement derivation. </w:t>
      </w:r>
    </w:p>
    <w:p w14:paraId="5FC99965">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Clarifications on the underlying cells arrangements to be captured in the final simulation assumptions documentation. </w:t>
      </w:r>
    </w:p>
    <w:p w14:paraId="2B20971A">
      <w:pPr>
        <w:pStyle w:val="134"/>
        <w:numPr>
          <w:ilvl w:val="0"/>
          <w:numId w:val="14"/>
        </w:numPr>
        <w:ind w:firstLineChars="0"/>
        <w:rPr>
          <w:rFonts w:hint="default" w:ascii="Times New Roman" w:hAnsi="Times New Roman" w:cs="Times New Roman"/>
          <w:lang w:eastAsia="zh-CN"/>
        </w:rPr>
      </w:pPr>
      <w:bookmarkStart w:id="3" w:name="_Hlk211599761"/>
      <w:r>
        <w:rPr>
          <w:rFonts w:hint="default" w:ascii="Times New Roman" w:hAnsi="Times New Roman" w:cs="Times New Roman"/>
          <w:lang w:eastAsia="zh-CN"/>
        </w:rPr>
        <w:t>Performance metrics</w:t>
      </w:r>
    </w:p>
    <w:p w14:paraId="7DAA59B7">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CDF %-tile value to be used for the requirement derivation to be agreed at RAN4#117.</w:t>
      </w:r>
    </w:p>
    <w:bookmarkEnd w:id="3"/>
    <w:p w14:paraId="2E42B17D">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Summary of system-level simulation assumptions; other assumptions</w:t>
      </w:r>
    </w:p>
    <w:p w14:paraId="3E5E34C4">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See annex A and B.</w:t>
      </w:r>
    </w:p>
    <w:p w14:paraId="3F1B99D3">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Simulation results collection for calibration</w:t>
      </w:r>
    </w:p>
    <w:p w14:paraId="7899E6F7">
      <w:pPr>
        <w:pStyle w:val="134"/>
        <w:ind w:left="320" w:firstLine="400"/>
        <w:rPr>
          <w:rFonts w:hint="default" w:ascii="Times New Roman" w:hAnsi="Times New Roman" w:cs="Times New Roman"/>
          <w:lang w:eastAsia="zh-CN"/>
        </w:rPr>
      </w:pPr>
      <w:r>
        <w:rPr>
          <w:rFonts w:hint="default" w:ascii="Times New Roman" w:hAnsi="Times New Roman" w:cs="Times New Roman"/>
          <w:lang w:eastAsia="zh-CN"/>
        </w:rPr>
        <w:t>Excel spreadsheet with updated calibration results:</w:t>
      </w:r>
    </w:p>
    <w:p w14:paraId="592F5946">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Requirement’s impact</w:t>
      </w:r>
    </w:p>
    <w:p w14:paraId="4F6A0BEA">
      <w:pPr>
        <w:pStyle w:val="134"/>
        <w:ind w:left="320" w:firstLine="400"/>
        <w:rPr>
          <w:rFonts w:hint="default" w:ascii="Times New Roman" w:hAnsi="Times New Roman" w:cs="Times New Roman"/>
          <w:lang w:eastAsia="zh-CN"/>
        </w:rPr>
      </w:pPr>
      <w:r>
        <w:rPr>
          <w:rFonts w:hint="default" w:ascii="Times New Roman" w:hAnsi="Times New Roman" w:cs="Times New Roman"/>
          <w:lang w:eastAsia="zh-CN"/>
        </w:rPr>
        <w:t xml:space="preserve">Final requirement to be derived at RAN4#117 to conclude technical work. </w:t>
      </w:r>
    </w:p>
    <w:p w14:paraId="655FF305">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Documentation of findings (TR)</w:t>
      </w:r>
    </w:p>
    <w:p w14:paraId="302BEA97">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Aim to handle documentation of findings under Maintenance from RAN4#118. Companies to investigate workable alternatives (as TR 38.817-02 could not be re-used). </w:t>
      </w:r>
    </w:p>
    <w:p w14:paraId="72E5925B">
      <w:pPr>
        <w:rPr>
          <w:rFonts w:hint="eastAsia"/>
          <w:lang w:val="en-US" w:eastAsia="zh-CN"/>
        </w:rPr>
      </w:pPr>
    </w:p>
    <w:p w14:paraId="314ED97D">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Perf part for </w:t>
      </w:r>
      <w:r>
        <w:rPr>
          <w:rFonts w:hint="eastAsia" w:cs="Times New Roman"/>
          <w:b/>
          <w:bCs/>
          <w:lang w:val="en-US" w:eastAsia="zh-CN"/>
        </w:rPr>
        <w:t>Test scope simplification and TRP simplification</w:t>
      </w:r>
      <w:r>
        <w:rPr>
          <w:rFonts w:hint="eastAsia" w:ascii="Times New Roman" w:hAnsi="Times New Roman" w:cs="Times New Roman"/>
          <w:b/>
          <w:bCs/>
          <w:lang w:val="en-US" w:eastAsia="zh-CN"/>
        </w:rPr>
        <w:t>:</w:t>
      </w:r>
    </w:p>
    <w:p w14:paraId="61079C21">
      <w:pPr>
        <w:rPr>
          <w:rFonts w:hint="default"/>
          <w:lang w:val="en-US" w:eastAsia="zh-CN"/>
        </w:rPr>
      </w:pPr>
      <w:r>
        <w:rPr>
          <w:rFonts w:hint="eastAsia" w:cs="Times New Roman"/>
          <w:b/>
          <w:bCs/>
          <w:lang w:val="en-US" w:eastAsia="zh-CN"/>
        </w:rPr>
        <w:t>TRP simplification:</w:t>
      </w:r>
    </w:p>
    <w:p w14:paraId="2B56F9DE">
      <w:pPr>
        <w:pStyle w:val="134"/>
        <w:numPr>
          <w:ilvl w:val="0"/>
          <w:numId w:val="15"/>
        </w:numPr>
        <w:adjustRightInd/>
        <w:ind w:firstLineChars="0"/>
        <w:textAlignment w:val="auto"/>
        <w:rPr>
          <w:rFonts w:hint="default" w:ascii="Times New Roman" w:hAnsi="Times New Roman" w:cs="Times New Roman"/>
          <w:lang w:eastAsia="zh-CN"/>
        </w:rPr>
      </w:pPr>
      <w:r>
        <w:rPr>
          <w:rFonts w:hint="default" w:ascii="Times New Roman" w:hAnsi="Times New Roman" w:cs="Times New Roman"/>
          <w:lang w:eastAsia="zh-CN"/>
        </w:rPr>
        <w:t>Anechoic chamber definition</w:t>
      </w:r>
    </w:p>
    <w:p w14:paraId="42BC7EF5">
      <w:pPr>
        <w:pStyle w:val="134"/>
        <w:ind w:left="1120" w:firstLine="0" w:firstLineChars="0"/>
        <w:rPr>
          <w:rFonts w:hint="default" w:ascii="Times New Roman" w:hAnsi="Times New Roman" w:cs="Times New Roman"/>
          <w:lang w:eastAsia="zh-CN"/>
        </w:rPr>
      </w:pPr>
      <w:r>
        <w:rPr>
          <w:rFonts w:hint="default" w:ascii="Times New Roman" w:hAnsi="Times New Roman" w:cs="Times New Roman"/>
          <w:lang w:eastAsia="zh-CN"/>
        </w:rPr>
        <w:t>Introduce generic anechoic chamber definition into the TR 37.941, listing only few examples of different anechoic chambers (i.e., not to have explicit list of specific chambers to avoid the need for future updates).</w:t>
      </w:r>
    </w:p>
    <w:p w14:paraId="545F5784">
      <w:pPr>
        <w:pStyle w:val="134"/>
        <w:numPr>
          <w:ilvl w:val="0"/>
          <w:numId w:val="15"/>
        </w:numPr>
        <w:adjustRightInd/>
        <w:ind w:firstLineChars="0"/>
        <w:textAlignment w:val="auto"/>
        <w:rPr>
          <w:rFonts w:hint="default" w:ascii="Times New Roman" w:hAnsi="Times New Roman" w:cs="Times New Roman"/>
          <w:lang w:eastAsia="zh-CN"/>
        </w:rPr>
      </w:pPr>
      <w:r>
        <w:rPr>
          <w:rFonts w:hint="default" w:ascii="Times New Roman" w:hAnsi="Times New Roman" w:cs="Times New Roman"/>
          <w:lang w:eastAsia="zh-CN"/>
        </w:rPr>
        <w:t>“Reference” vs. “preferred” wording</w:t>
      </w:r>
    </w:p>
    <w:p w14:paraId="68AD4CF9">
      <w:pPr>
        <w:pStyle w:val="134"/>
        <w:ind w:left="720" w:firstLine="400"/>
        <w:rPr>
          <w:rFonts w:hint="default" w:ascii="Times New Roman" w:hAnsi="Times New Roman" w:cs="Times New Roman"/>
          <w:lang w:eastAsia="zh-CN"/>
        </w:rPr>
      </w:pPr>
      <w:r>
        <w:rPr>
          <w:rFonts w:hint="default" w:ascii="Times New Roman" w:hAnsi="Times New Roman" w:cs="Times New Roman"/>
          <w:lang w:eastAsia="zh-CN"/>
        </w:rPr>
        <w:t>Use the “preferred” wording for anechoic chamber, as well as for the reference TRP sampling grid.</w:t>
      </w:r>
    </w:p>
    <w:p w14:paraId="5B6EED7B">
      <w:pPr>
        <w:pStyle w:val="134"/>
        <w:numPr>
          <w:ilvl w:val="0"/>
          <w:numId w:val="15"/>
        </w:numPr>
        <w:adjustRightInd/>
        <w:ind w:firstLineChars="0"/>
        <w:textAlignment w:val="auto"/>
        <w:rPr>
          <w:rFonts w:hint="default" w:ascii="Times New Roman" w:hAnsi="Times New Roman" w:cs="Times New Roman"/>
          <w:lang w:eastAsia="zh-CN"/>
        </w:rPr>
      </w:pPr>
      <w:r>
        <w:rPr>
          <w:rFonts w:hint="default" w:ascii="Times New Roman" w:hAnsi="Times New Roman" w:cs="Times New Roman"/>
          <w:lang w:eastAsia="zh-CN"/>
        </w:rPr>
        <w:t>Content of modifications</w:t>
      </w:r>
    </w:p>
    <w:p w14:paraId="49997FA5">
      <w:pPr>
        <w:pStyle w:val="134"/>
        <w:ind w:left="11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Limit modifications in CRs to TS 38.141-2, TS 37.145-2 to reflect WID objective. Other corrections to be handled under Rel-15 maintenance. </w:t>
      </w:r>
    </w:p>
    <w:p w14:paraId="20C2AF5D">
      <w:pPr>
        <w:pStyle w:val="134"/>
        <w:ind w:left="1074" w:firstLine="0" w:firstLineChars="0"/>
        <w:rPr>
          <w:rFonts w:hint="default" w:ascii="Times New Roman" w:hAnsi="Times New Roman" w:cs="Times New Roman"/>
          <w:lang w:eastAsia="zh-CN"/>
        </w:rPr>
      </w:pPr>
      <w:r>
        <w:rPr>
          <w:rFonts w:hint="default" w:ascii="Times New Roman" w:hAnsi="Times New Roman" w:cs="Times New Roman"/>
          <w:lang w:eastAsia="zh-CN"/>
        </w:rPr>
        <w:t>Modifications to the TRP annex to be first concluded based on TS 38.141-2. Afterwards, those are to be mirrored to the related Annex in TS 37.145-2.</w:t>
      </w:r>
    </w:p>
    <w:p w14:paraId="4EAA7A81">
      <w:pPr>
        <w:pStyle w:val="134"/>
        <w:overflowPunct/>
        <w:autoSpaceDE/>
        <w:autoSpaceDN/>
        <w:adjustRightInd/>
        <w:spacing w:after="120"/>
        <w:ind w:firstLine="0" w:firstLineChars="0"/>
        <w:textAlignment w:val="auto"/>
        <w:rPr>
          <w:rFonts w:hint="default" w:ascii="Times New Roman" w:hAnsi="Times New Roman" w:cs="Times New Roman"/>
          <w:iCs/>
          <w:color w:val="auto"/>
          <w:lang w:val="en-US" w:eastAsia="zh-CN"/>
        </w:rPr>
      </w:pPr>
    </w:p>
    <w:p w14:paraId="65A16850">
      <w:pPr>
        <w:rPr>
          <w:rFonts w:hint="default" w:ascii="Times New Roman" w:hAnsi="Times New Roman" w:cs="Times New Roman"/>
          <w:b/>
          <w:bCs/>
          <w:iCs/>
          <w:color w:val="auto"/>
          <w:lang w:val="en-US" w:eastAsia="zh-CN"/>
        </w:rPr>
      </w:pPr>
      <w:r>
        <w:rPr>
          <w:rFonts w:hint="eastAsia" w:cs="Times New Roman"/>
          <w:b/>
          <w:bCs/>
          <w:lang w:val="en-US" w:eastAsia="zh-CN"/>
        </w:rPr>
        <w:t>Test scope simplification-</w:t>
      </w:r>
      <w:r>
        <w:rPr>
          <w:rFonts w:hint="default" w:ascii="Times New Roman" w:hAnsi="Times New Roman" w:cs="Times New Roman"/>
          <w:b/>
          <w:bCs/>
          <w:iCs/>
          <w:color w:val="auto"/>
          <w:lang w:val="en-US" w:eastAsia="zh-CN"/>
        </w:rPr>
        <w:t>Out of band blocking</w:t>
      </w:r>
      <w:r>
        <w:rPr>
          <w:rFonts w:hint="eastAsia" w:cs="Times New Roman"/>
          <w:b/>
          <w:bCs/>
          <w:iCs/>
          <w:color w:val="auto"/>
          <w:lang w:val="en-US" w:eastAsia="zh-CN"/>
        </w:rPr>
        <w:t xml:space="preserve"> </w:t>
      </w:r>
    </w:p>
    <w:p w14:paraId="627D9D12">
      <w:pPr>
        <w:pStyle w:val="134"/>
        <w:numPr>
          <w:ilvl w:val="0"/>
          <w:numId w:val="16"/>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Agreement: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4456"/>
        <w:gridCol w:w="1377"/>
      </w:tblGrid>
      <w:tr w14:paraId="4672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14:paraId="30BAA749">
            <w:pPr>
              <w:keepNext/>
              <w:keepLines/>
              <w:widowControl/>
              <w:suppressLineNumbers w:val="0"/>
              <w:spacing w:before="0" w:beforeAutospacing="0" w:after="0" w:afterAutospacing="0"/>
              <w:ind w:left="0" w:right="0"/>
              <w:jc w:val="center"/>
              <w:rPr>
                <w:rFonts w:hint="eastAsia" w:ascii="Arial" w:hAnsi="Arial" w:eastAsia="等线" w:cs="Arial"/>
                <w:b/>
                <w:kern w:val="2"/>
                <w:sz w:val="18"/>
                <w:szCs w:val="22"/>
                <w:lang w:val="it-IT"/>
              </w:rPr>
            </w:pPr>
            <w:r>
              <w:rPr>
                <w:rFonts w:hint="eastAsia" w:ascii="Arial" w:hAnsi="Arial" w:eastAsia="等线" w:cs="Arial"/>
                <w:b/>
                <w:kern w:val="2"/>
                <w:sz w:val="18"/>
                <w:szCs w:val="22"/>
                <w:lang w:val="it-IT"/>
              </w:rPr>
              <w:t>Frequency range</w:t>
            </w:r>
          </w:p>
          <w:p w14:paraId="0BE4AC4F">
            <w:pPr>
              <w:keepNext/>
              <w:keepLines/>
              <w:widowControl/>
              <w:suppressLineNumbers w:val="0"/>
              <w:spacing w:before="0" w:beforeAutospacing="0" w:after="0" w:afterAutospacing="0"/>
              <w:ind w:left="0" w:right="0"/>
              <w:jc w:val="center"/>
              <w:rPr>
                <w:rFonts w:hint="eastAsia" w:ascii="Arial" w:hAnsi="Arial" w:eastAsia="等线" w:cs="Arial"/>
                <w:b/>
                <w:kern w:val="2"/>
                <w:sz w:val="18"/>
                <w:szCs w:val="22"/>
                <w:lang w:val="it-IT"/>
              </w:rPr>
            </w:pPr>
            <w:r>
              <w:rPr>
                <w:rFonts w:hint="eastAsia" w:ascii="Arial" w:hAnsi="Arial" w:eastAsia="等线" w:cs="Arial"/>
                <w:b/>
                <w:kern w:val="2"/>
                <w:sz w:val="18"/>
                <w:szCs w:val="22"/>
                <w:lang w:val="it-IT"/>
              </w:rPr>
              <w:t>(MHz)</w:t>
            </w:r>
          </w:p>
        </w:tc>
        <w:tc>
          <w:tcPr>
            <w:tcW w:w="4456" w:type="dxa"/>
            <w:tcBorders>
              <w:top w:val="single" w:color="auto" w:sz="4" w:space="0"/>
              <w:left w:val="single" w:color="auto" w:sz="4" w:space="0"/>
              <w:bottom w:val="single" w:color="auto" w:sz="4" w:space="0"/>
              <w:right w:val="single" w:color="auto" w:sz="4" w:space="0"/>
            </w:tcBorders>
          </w:tcPr>
          <w:p w14:paraId="2D24C5A7">
            <w:pPr>
              <w:keepNext/>
              <w:keepLines/>
              <w:widowControl/>
              <w:suppressLineNumbers w:val="0"/>
              <w:spacing w:before="0" w:beforeAutospacing="0" w:after="0" w:afterAutospacing="0"/>
              <w:ind w:left="0" w:right="0"/>
              <w:jc w:val="center"/>
              <w:rPr>
                <w:rFonts w:hint="eastAsia" w:ascii="Arial" w:hAnsi="Arial" w:eastAsia="等线" w:cs="Arial"/>
                <w:b/>
                <w:kern w:val="2"/>
                <w:sz w:val="18"/>
                <w:szCs w:val="22"/>
                <w:lang w:val="it-IT"/>
              </w:rPr>
            </w:pPr>
            <w:r>
              <w:rPr>
                <w:rFonts w:hint="eastAsia" w:ascii="Arial" w:hAnsi="Arial" w:eastAsia="等线" w:cs="Arial"/>
                <w:b/>
                <w:kern w:val="2"/>
                <w:sz w:val="18"/>
                <w:szCs w:val="22"/>
                <w:lang w:val="it-IT"/>
              </w:rPr>
              <w:t>Minimum supported</w:t>
            </w:r>
            <w:r>
              <w:rPr>
                <w:rFonts w:hint="eastAsia" w:ascii="Arial" w:hAnsi="Arial" w:eastAsia="等线" w:cs="Arial"/>
                <w:b/>
                <w:i/>
                <w:kern w:val="2"/>
                <w:sz w:val="18"/>
                <w:szCs w:val="22"/>
                <w:lang w:val="it-IT"/>
              </w:rPr>
              <w:t xml:space="preserve"> BS channel bandwidth</w:t>
            </w:r>
            <w:r>
              <w:rPr>
                <w:rFonts w:hint="eastAsia" w:ascii="Arial" w:hAnsi="Arial" w:eastAsia="等线" w:cs="Arial"/>
                <w:b/>
                <w:kern w:val="2"/>
                <w:sz w:val="18"/>
                <w:szCs w:val="22"/>
                <w:lang w:val="it-IT"/>
              </w:rPr>
              <w:t xml:space="preserve"> (MHz)</w:t>
            </w:r>
          </w:p>
        </w:tc>
        <w:tc>
          <w:tcPr>
            <w:tcW w:w="1377" w:type="dxa"/>
            <w:tcBorders>
              <w:top w:val="single" w:color="auto" w:sz="4" w:space="0"/>
              <w:left w:val="single" w:color="auto" w:sz="4" w:space="0"/>
              <w:bottom w:val="single" w:color="auto" w:sz="4" w:space="0"/>
              <w:right w:val="single" w:color="auto" w:sz="4" w:space="0"/>
            </w:tcBorders>
          </w:tcPr>
          <w:p w14:paraId="077F22EC">
            <w:pPr>
              <w:keepNext/>
              <w:keepLines/>
              <w:widowControl/>
              <w:suppressLineNumbers w:val="0"/>
              <w:spacing w:before="0" w:beforeAutospacing="0" w:after="0" w:afterAutospacing="0"/>
              <w:ind w:left="0" w:right="0"/>
              <w:jc w:val="center"/>
              <w:rPr>
                <w:rFonts w:hint="eastAsia" w:ascii="Arial" w:hAnsi="Arial" w:eastAsia="等线" w:cs="Arial"/>
                <w:b/>
                <w:kern w:val="2"/>
                <w:sz w:val="18"/>
                <w:szCs w:val="22"/>
              </w:rPr>
            </w:pPr>
            <w:r>
              <w:rPr>
                <w:rFonts w:hint="eastAsia" w:ascii="Arial" w:hAnsi="Arial" w:eastAsia="等线" w:cs="Arial"/>
                <w:b/>
                <w:kern w:val="2"/>
                <w:sz w:val="18"/>
                <w:szCs w:val="22"/>
                <w:lang w:val="en-US"/>
              </w:rPr>
              <w:t>Measurement</w:t>
            </w:r>
          </w:p>
          <w:p w14:paraId="007E0748">
            <w:pPr>
              <w:keepNext/>
              <w:keepLines/>
              <w:widowControl/>
              <w:suppressLineNumbers w:val="0"/>
              <w:spacing w:before="0" w:beforeAutospacing="0" w:after="0" w:afterAutospacing="0"/>
              <w:ind w:left="0" w:right="0"/>
              <w:jc w:val="center"/>
              <w:rPr>
                <w:rFonts w:hint="eastAsia" w:ascii="Arial" w:hAnsi="Arial" w:eastAsia="等线" w:cs="Arial"/>
                <w:b/>
                <w:kern w:val="2"/>
                <w:sz w:val="18"/>
                <w:szCs w:val="22"/>
                <w:lang w:val="en-US"/>
              </w:rPr>
            </w:pPr>
            <w:r>
              <w:rPr>
                <w:rFonts w:hint="eastAsia" w:ascii="Arial" w:hAnsi="Arial" w:eastAsia="等线" w:cs="Arial"/>
                <w:b/>
                <w:kern w:val="2"/>
                <w:sz w:val="18"/>
                <w:szCs w:val="22"/>
                <w:lang w:val="en-US"/>
              </w:rPr>
              <w:t>step size</w:t>
            </w:r>
          </w:p>
          <w:p w14:paraId="293B8497">
            <w:pPr>
              <w:keepNext/>
              <w:keepLines/>
              <w:widowControl/>
              <w:suppressLineNumbers w:val="0"/>
              <w:spacing w:before="0" w:beforeAutospacing="0" w:after="0" w:afterAutospacing="0"/>
              <w:ind w:left="0" w:right="0"/>
              <w:jc w:val="center"/>
              <w:rPr>
                <w:rFonts w:hint="eastAsia" w:ascii="Arial" w:hAnsi="Arial" w:eastAsia="等线" w:cs="Arial"/>
                <w:b/>
                <w:kern w:val="2"/>
                <w:sz w:val="18"/>
                <w:szCs w:val="22"/>
                <w:lang w:val="en-US"/>
              </w:rPr>
            </w:pPr>
            <w:r>
              <w:rPr>
                <w:rFonts w:hint="eastAsia" w:ascii="Arial" w:hAnsi="Arial" w:eastAsia="等线" w:cs="Arial"/>
                <w:b/>
                <w:kern w:val="2"/>
                <w:sz w:val="18"/>
                <w:szCs w:val="22"/>
                <w:lang w:val="en-US"/>
              </w:rPr>
              <w:t>(MHz)</w:t>
            </w:r>
          </w:p>
        </w:tc>
      </w:tr>
      <w:tr w14:paraId="6C38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nil"/>
              <w:right w:val="single" w:color="auto" w:sz="4" w:space="0"/>
            </w:tcBorders>
          </w:tcPr>
          <w:p w14:paraId="5C5D45E0">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r>
              <w:rPr>
                <w:rFonts w:hint="eastAsia" w:ascii="Arial" w:hAnsi="Arial" w:eastAsia="等线" w:cs="Arial"/>
                <w:kern w:val="2"/>
                <w:sz w:val="18"/>
                <w:szCs w:val="22"/>
                <w:lang w:val="en-US"/>
              </w:rPr>
              <w:t>FR1</w:t>
            </w:r>
          </w:p>
        </w:tc>
        <w:tc>
          <w:tcPr>
            <w:tcW w:w="4456" w:type="dxa"/>
            <w:tcBorders>
              <w:top w:val="single" w:color="auto" w:sz="4" w:space="0"/>
              <w:left w:val="single" w:color="auto" w:sz="4" w:space="0"/>
              <w:bottom w:val="single" w:color="auto" w:sz="4" w:space="0"/>
              <w:right w:val="single" w:color="auto" w:sz="4" w:space="0"/>
            </w:tcBorders>
          </w:tcPr>
          <w:p w14:paraId="776D596B">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r>
              <w:rPr>
                <w:rFonts w:hint="eastAsia" w:ascii="Arial" w:hAnsi="Arial" w:eastAsia="等线" w:cs="Arial"/>
                <w:kern w:val="2"/>
                <w:sz w:val="18"/>
                <w:szCs w:val="22"/>
                <w:lang w:val="en-US"/>
              </w:rPr>
              <w:t>5</w:t>
            </w:r>
          </w:p>
        </w:tc>
        <w:tc>
          <w:tcPr>
            <w:tcW w:w="1377" w:type="dxa"/>
            <w:tcBorders>
              <w:top w:val="single" w:color="auto" w:sz="4" w:space="0"/>
              <w:left w:val="single" w:color="auto" w:sz="4" w:space="0"/>
              <w:bottom w:val="single" w:color="auto" w:sz="4" w:space="0"/>
              <w:right w:val="single" w:color="auto" w:sz="4" w:space="0"/>
            </w:tcBorders>
          </w:tcPr>
          <w:p w14:paraId="66488C29">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r>
              <w:rPr>
                <w:rFonts w:hint="eastAsia" w:ascii="Arial" w:hAnsi="Arial" w:eastAsia="等线" w:cs="Arial"/>
                <w:kern w:val="2"/>
                <w:sz w:val="18"/>
                <w:szCs w:val="22"/>
                <w:lang w:val="en-US"/>
              </w:rPr>
              <w:t>1</w:t>
            </w:r>
          </w:p>
        </w:tc>
      </w:tr>
      <w:tr w14:paraId="7D986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nil"/>
              <w:right w:val="single" w:color="auto" w:sz="4" w:space="0"/>
            </w:tcBorders>
          </w:tcPr>
          <w:p w14:paraId="2EF54A38">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6A43E078">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r>
              <w:rPr>
                <w:rFonts w:hint="eastAsia" w:ascii="Arial" w:hAnsi="Arial" w:eastAsia="等线" w:cs="Arial"/>
                <w:kern w:val="2"/>
                <w:sz w:val="18"/>
                <w:szCs w:val="22"/>
                <w:lang w:val="en-US"/>
              </w:rPr>
              <w:t>10</w:t>
            </w:r>
          </w:p>
        </w:tc>
        <w:tc>
          <w:tcPr>
            <w:tcW w:w="1377" w:type="dxa"/>
            <w:tcBorders>
              <w:top w:val="single" w:color="auto" w:sz="4" w:space="0"/>
              <w:left w:val="single" w:color="auto" w:sz="4" w:space="0"/>
              <w:bottom w:val="single" w:color="auto" w:sz="4" w:space="0"/>
              <w:right w:val="single" w:color="auto" w:sz="4" w:space="0"/>
            </w:tcBorders>
          </w:tcPr>
          <w:p w14:paraId="7373656F">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r>
              <w:rPr>
                <w:rFonts w:hint="eastAsia" w:ascii="Arial" w:hAnsi="Arial" w:eastAsia="等线" w:cs="Arial"/>
                <w:kern w:val="2"/>
                <w:sz w:val="18"/>
                <w:szCs w:val="22"/>
                <w:lang w:val="en-US"/>
              </w:rPr>
              <w:t>3</w:t>
            </w:r>
          </w:p>
        </w:tc>
      </w:tr>
      <w:tr w14:paraId="367F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single" w:color="auto" w:sz="4" w:space="0"/>
              <w:right w:val="single" w:color="auto" w:sz="4" w:space="0"/>
            </w:tcBorders>
          </w:tcPr>
          <w:p w14:paraId="3DC74F67">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4AD180E3">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r>
              <w:rPr>
                <w:rFonts w:hint="eastAsia" w:ascii="Arial" w:hAnsi="Arial" w:eastAsia="等线" w:cs="Arial"/>
                <w:kern w:val="2"/>
                <w:sz w:val="18"/>
                <w:szCs w:val="22"/>
                <w:lang w:val="en-US"/>
              </w:rPr>
              <w:t xml:space="preserve">20 </w:t>
            </w:r>
          </w:p>
        </w:tc>
        <w:tc>
          <w:tcPr>
            <w:tcW w:w="1377" w:type="dxa"/>
            <w:tcBorders>
              <w:top w:val="single" w:color="auto" w:sz="4" w:space="0"/>
              <w:left w:val="single" w:color="auto" w:sz="4" w:space="0"/>
              <w:bottom w:val="single" w:color="auto" w:sz="4" w:space="0"/>
              <w:right w:val="single" w:color="auto" w:sz="4" w:space="0"/>
            </w:tcBorders>
          </w:tcPr>
          <w:p w14:paraId="087917A7">
            <w:pPr>
              <w:keepNext/>
              <w:keepLines/>
              <w:widowControl/>
              <w:suppressLineNumbers w:val="0"/>
              <w:spacing w:before="0" w:beforeAutospacing="0" w:after="0" w:afterAutospacing="0"/>
              <w:ind w:left="0" w:right="0"/>
              <w:jc w:val="center"/>
              <w:rPr>
                <w:rFonts w:hint="eastAsia" w:ascii="Arial" w:hAnsi="Arial" w:eastAsia="等线" w:cs="Arial"/>
                <w:kern w:val="2"/>
                <w:sz w:val="18"/>
                <w:szCs w:val="22"/>
                <w:lang w:val="en-US"/>
              </w:rPr>
            </w:pPr>
            <w:r>
              <w:rPr>
                <w:rFonts w:hint="eastAsia" w:ascii="Arial" w:hAnsi="Arial" w:eastAsia="等线" w:cs="Arial"/>
                <w:kern w:val="2"/>
                <w:sz w:val="18"/>
                <w:szCs w:val="22"/>
                <w:lang w:val="en-US"/>
              </w:rPr>
              <w:t>6</w:t>
            </w:r>
          </w:p>
        </w:tc>
      </w:tr>
    </w:tbl>
    <w:p w14:paraId="6389A410">
      <w:pPr>
        <w:pStyle w:val="134"/>
        <w:overflowPunct/>
        <w:autoSpaceDE/>
        <w:autoSpaceDN/>
        <w:adjustRightInd/>
        <w:spacing w:after="120"/>
        <w:ind w:left="0" w:leftChars="0" w:firstLine="0" w:firstLineChars="0"/>
        <w:textAlignment w:val="auto"/>
        <w:rPr>
          <w:rFonts w:eastAsia="宋体"/>
          <w:color w:val="0070C0"/>
          <w:szCs w:val="24"/>
          <w:lang w:val="en-US" w:eastAsia="zh-CN"/>
        </w:rPr>
      </w:pPr>
    </w:p>
    <w:p w14:paraId="144D2A2A">
      <w:pPr>
        <w:pStyle w:val="5"/>
        <w:rPr>
          <w:rFonts w:hint="eastAsia"/>
          <w:lang w:val="en-US" w:eastAsia="zh-CN"/>
        </w:rPr>
      </w:pPr>
      <w:r>
        <w:rPr>
          <w:rFonts w:hint="default" w:ascii="Times New Roman" w:hAnsi="Times New Roman" w:cs="Times New Roman"/>
          <w:iCs/>
          <w:color w:val="auto"/>
          <w:highlight w:val="none"/>
          <w:lang w:val="en-US" w:eastAsia="zh-CN"/>
        </w:rPr>
        <w:t xml:space="preserve"> </w:t>
      </w:r>
      <w:r>
        <w:rPr>
          <w:rFonts w:hint="eastAsia"/>
          <w:lang w:val="en-US" w:eastAsia="zh-CN"/>
        </w:rPr>
        <w:t xml:space="preserve">RAN4 #117: </w:t>
      </w:r>
    </w:p>
    <w:p w14:paraId="183A9ED0">
      <w:pPr>
        <w:pageBreakBefore w:val="0"/>
        <w:kinsoku/>
        <w:wordWrap/>
        <w:topLinePunct w:val="0"/>
        <w:bidi w:val="0"/>
        <w:snapToGrid/>
        <w:outlineLvl w:val="9"/>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Tx spurious emissions co-existence limits re-evaluation: </w:t>
      </w:r>
    </w:p>
    <w:p w14:paraId="120B61A9">
      <w:pPr>
        <w:pStyle w:val="134"/>
        <w:keepNext w:val="0"/>
        <w:keepLines w:val="0"/>
        <w:pageBreakBefore w:val="0"/>
        <w:widowControl w:val="0"/>
        <w:numPr>
          <w:ilvl w:val="0"/>
          <w:numId w:val="17"/>
        </w:numPr>
        <w:kinsoku/>
        <w:wordWrap/>
        <w:overflowPunct/>
        <w:topLinePunct w:val="0"/>
        <w:autoSpaceDE/>
        <w:autoSpaceDN/>
        <w:bidi w:val="0"/>
        <w:adjustRightInd/>
        <w:snapToGrid/>
        <w:spacing w:after="120"/>
        <w:ind w:left="363" w:leftChars="0" w:hanging="363" w:firstLineChars="0"/>
        <w:textAlignment w:val="auto"/>
        <w:rPr>
          <w:rFonts w:hint="default" w:ascii="Times New Roman" w:hAnsi="Times New Roman" w:cs="Times New Roman"/>
          <w:color w:val="000000" w:themeColor="text1"/>
          <w:szCs w:val="24"/>
          <w:lang w:eastAsia="zh-CN"/>
          <w14:textFill>
            <w14:solidFill>
              <w14:schemeClr w14:val="tx1"/>
            </w14:solidFill>
          </w14:textFill>
        </w:rPr>
      </w:pPr>
      <w:r>
        <w:rPr>
          <w:rFonts w:hint="default" w:ascii="Times New Roman" w:hAnsi="Times New Roman" w:cs="Times New Roman"/>
          <w:color w:val="000000" w:themeColor="text1"/>
          <w:szCs w:val="24"/>
          <w:lang w:eastAsia="zh-CN"/>
          <w14:textFill>
            <w14:solidFill>
              <w14:schemeClr w14:val="tx1"/>
            </w14:solidFill>
          </w14:textFill>
        </w:rPr>
        <w:t xml:space="preserve">Simulation assumptions: BS total output power is 46 dBm for two polarizations. </w:t>
      </w:r>
    </w:p>
    <w:p w14:paraId="34D4C295">
      <w:pPr>
        <w:pStyle w:val="134"/>
        <w:keepNext w:val="0"/>
        <w:keepLines w:val="0"/>
        <w:pageBreakBefore w:val="0"/>
        <w:widowControl w:val="0"/>
        <w:numPr>
          <w:ilvl w:val="0"/>
          <w:numId w:val="17"/>
        </w:numPr>
        <w:kinsoku/>
        <w:wordWrap/>
        <w:overflowPunct/>
        <w:topLinePunct w:val="0"/>
        <w:autoSpaceDE/>
        <w:autoSpaceDN/>
        <w:bidi w:val="0"/>
        <w:adjustRightInd/>
        <w:snapToGrid/>
        <w:spacing w:after="120"/>
        <w:ind w:left="363" w:leftChars="0" w:hanging="363" w:firstLineChars="0"/>
        <w:textAlignment w:val="auto"/>
        <w:rPr>
          <w:rFonts w:hint="default" w:ascii="Times New Roman" w:hAnsi="Times New Roman" w:cs="Times New Roman"/>
          <w:color w:val="000000" w:themeColor="text1"/>
          <w:szCs w:val="24"/>
          <w:lang w:eastAsia="zh-CN"/>
          <w14:textFill>
            <w14:solidFill>
              <w14:schemeClr w14:val="tx1"/>
            </w14:solidFill>
          </w14:textFill>
        </w:rPr>
      </w:pPr>
      <w:r>
        <w:rPr>
          <w:rFonts w:hint="default" w:ascii="Times New Roman" w:hAnsi="Times New Roman" w:cs="Times New Roman"/>
          <w:color w:val="000000" w:themeColor="text1"/>
          <w:szCs w:val="24"/>
          <w:lang w:eastAsia="zh-CN"/>
          <w14:textFill>
            <w14:solidFill>
              <w14:schemeClr w14:val="tx1"/>
            </w14:solidFill>
          </w14:textFill>
        </w:rPr>
        <w:t>Summary of the RAN4 work: Capture under post-meeting process for Information.</w:t>
      </w:r>
    </w:p>
    <w:p w14:paraId="2B6D71F6">
      <w:pPr>
        <w:pStyle w:val="134"/>
        <w:numPr>
          <w:ilvl w:val="0"/>
          <w:numId w:val="0"/>
        </w:numPr>
        <w:overflowPunct/>
        <w:autoSpaceDE/>
        <w:autoSpaceDN/>
        <w:adjustRightInd/>
        <w:spacing w:after="120"/>
        <w:textAlignment w:val="auto"/>
        <w:rPr>
          <w:rFonts w:hint="eastAsia"/>
          <w:lang w:val="en-US" w:eastAsia="zh-CN"/>
        </w:rPr>
      </w:pPr>
    </w:p>
    <w:p w14:paraId="3730F458">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Perf part for </w:t>
      </w:r>
      <w:r>
        <w:rPr>
          <w:rFonts w:hint="eastAsia" w:cs="Times New Roman"/>
          <w:b/>
          <w:bCs/>
          <w:lang w:val="en-US" w:eastAsia="zh-CN"/>
        </w:rPr>
        <w:t>Test scope simplification and TRP simplification</w:t>
      </w:r>
      <w:r>
        <w:rPr>
          <w:rFonts w:hint="eastAsia" w:ascii="Times New Roman" w:hAnsi="Times New Roman" w:cs="Times New Roman"/>
          <w:b/>
          <w:bCs/>
          <w:lang w:val="en-US" w:eastAsia="zh-CN"/>
        </w:rPr>
        <w:t>:</w:t>
      </w:r>
    </w:p>
    <w:p w14:paraId="4246B560">
      <w:pPr>
        <w:rPr>
          <w:rFonts w:hint="default"/>
          <w:lang w:val="en-US" w:eastAsia="zh-CN"/>
        </w:rPr>
      </w:pPr>
      <w:r>
        <w:rPr>
          <w:rFonts w:hint="eastAsia" w:cs="Times New Roman"/>
          <w:b/>
          <w:bCs/>
          <w:lang w:val="en-US" w:eastAsia="zh-CN"/>
        </w:rPr>
        <w:t>TRP simplification:</w:t>
      </w:r>
    </w:p>
    <w:p w14:paraId="2594686A">
      <w:pPr>
        <w:spacing w:after="120"/>
        <w:rPr>
          <w:rFonts w:hint="default" w:ascii="Times New Roman" w:hAnsi="Times New Roman" w:cs="Times New Roman"/>
          <w:color w:val="000000" w:themeColor="text1"/>
          <w:szCs w:val="24"/>
          <w:lang w:eastAsia="zh-CN"/>
          <w14:textFill>
            <w14:solidFill>
              <w14:schemeClr w14:val="tx1"/>
            </w14:solidFill>
          </w14:textFill>
        </w:rPr>
      </w:pPr>
      <w:r>
        <w:rPr>
          <w:rFonts w:hint="default" w:ascii="Times New Roman" w:hAnsi="Times New Roman" w:cs="Times New Roman"/>
          <w:color w:val="000000" w:themeColor="text1"/>
          <w:szCs w:val="24"/>
          <w:lang w:eastAsia="zh-CN"/>
          <w14:textFill>
            <w14:solidFill>
              <w14:schemeClr w14:val="tx1"/>
            </w14:solidFill>
          </w14:textFill>
        </w:rPr>
        <w:t>Reuse of notes from ERC/REC 74-01:</w:t>
      </w:r>
    </w:p>
    <w:p w14:paraId="7FB82363">
      <w:pPr>
        <w:pStyle w:val="134"/>
        <w:numPr>
          <w:ilvl w:val="0"/>
          <w:numId w:val="18"/>
        </w:numPr>
        <w:spacing w:after="120"/>
        <w:ind w:firstLineChars="0"/>
        <w:rPr>
          <w:rFonts w:hint="default" w:ascii="Times New Roman" w:hAnsi="Times New Roman" w:cs="Times New Roman"/>
          <w:color w:val="000000" w:themeColor="text1"/>
          <w:szCs w:val="24"/>
          <w:lang w:eastAsia="zh-CN"/>
          <w14:textFill>
            <w14:solidFill>
              <w14:schemeClr w14:val="tx1"/>
            </w14:solidFill>
          </w14:textFill>
        </w:rPr>
      </w:pPr>
      <w:r>
        <w:rPr>
          <w:rFonts w:hint="default" w:ascii="Times New Roman" w:hAnsi="Times New Roman" w:cs="Times New Roman"/>
          <w:color w:val="000000" w:themeColor="text1"/>
          <w:szCs w:val="24"/>
          <w:lang w:eastAsia="zh-CN"/>
          <w14:textFill>
            <w14:solidFill>
              <w14:schemeClr w14:val="tx1"/>
            </w14:solidFill>
          </w14:textFill>
        </w:rPr>
        <w:t>Capture modifications required to reflect 3GPP drafting rules.</w:t>
      </w:r>
    </w:p>
    <w:p w14:paraId="0F129D6C">
      <w:pPr>
        <w:pStyle w:val="134"/>
        <w:numPr>
          <w:ilvl w:val="0"/>
          <w:numId w:val="18"/>
        </w:numPr>
        <w:spacing w:after="120"/>
        <w:ind w:firstLineChars="0"/>
        <w:rPr>
          <w:rFonts w:hint="default" w:ascii="Times New Roman" w:hAnsi="Times New Roman" w:cs="Times New Roman"/>
          <w:color w:val="000000" w:themeColor="text1"/>
          <w:szCs w:val="24"/>
          <w:lang w:eastAsia="zh-CN"/>
          <w14:textFill>
            <w14:solidFill>
              <w14:schemeClr w14:val="tx1"/>
            </w14:solidFill>
          </w14:textFill>
        </w:rPr>
      </w:pPr>
      <w:r>
        <w:rPr>
          <w:rFonts w:hint="default" w:ascii="Times New Roman" w:hAnsi="Times New Roman" w:cs="Times New Roman"/>
          <w:color w:val="000000" w:themeColor="text1"/>
          <w:szCs w:val="24"/>
          <w:lang w:eastAsia="zh-CN"/>
          <w14:textFill>
            <w14:solidFill>
              <w14:schemeClr w14:val="tx1"/>
            </w14:solidFill>
          </w14:textFill>
        </w:rPr>
        <w:t>Capture modifications to follow existing terminology, i.e., “systematic error” vs. “ΔTRP correction factor”.</w:t>
      </w:r>
    </w:p>
    <w:p w14:paraId="5403F65D">
      <w:pPr>
        <w:pStyle w:val="134"/>
        <w:numPr>
          <w:ilvl w:val="0"/>
          <w:numId w:val="0"/>
        </w:numPr>
        <w:overflowPunct/>
        <w:autoSpaceDE/>
        <w:autoSpaceDN/>
        <w:adjustRightInd/>
        <w:spacing w:after="120"/>
        <w:textAlignment w:val="auto"/>
        <w:rPr>
          <w:rFonts w:hint="eastAsia"/>
          <w:lang w:val="en-US" w:eastAsia="zh-CN"/>
        </w:rPr>
      </w:pPr>
    </w:p>
    <w:p w14:paraId="6118BA85">
      <w:pPr>
        <w:pStyle w:val="4"/>
        <w:rPr>
          <w:rFonts w:hint="eastAsia" w:eastAsia="宋体"/>
          <w:b/>
          <w:bCs/>
          <w:kern w:val="2"/>
          <w:sz w:val="21"/>
          <w:szCs w:val="22"/>
          <w:lang w:val="en-US" w:eastAsia="zh-CN"/>
        </w:rPr>
      </w:pPr>
      <w:r>
        <w:rPr>
          <w:lang w:eastAsia="ja-JP"/>
        </w:rPr>
        <w:t>2.4.2</w:t>
      </w:r>
      <w:r>
        <w:rPr>
          <w:lang w:eastAsia="ja-JP"/>
        </w:rPr>
        <w:tab/>
      </w:r>
      <w:r>
        <w:rPr>
          <w:lang w:eastAsia="ja-JP"/>
        </w:rPr>
        <w:t>Remaining Open issues</w:t>
      </w:r>
    </w:p>
    <w:p w14:paraId="1ED50C66">
      <w:pPr>
        <w:keepNext/>
        <w:keepLines/>
        <w:rPr>
          <w:rFonts w:hint="eastAsia" w:eastAsia="宋体"/>
          <w:b/>
          <w:bCs/>
          <w:kern w:val="2"/>
          <w:sz w:val="21"/>
          <w:szCs w:val="22"/>
          <w:lang w:val="en-US" w:eastAsia="zh-CN"/>
        </w:rPr>
      </w:pPr>
      <w:r>
        <w:rPr>
          <w:rFonts w:hint="eastAsia" w:eastAsia="宋体"/>
          <w:b/>
          <w:bCs/>
          <w:kern w:val="2"/>
          <w:sz w:val="21"/>
          <w:szCs w:val="22"/>
          <w:lang w:val="en-US" w:eastAsia="zh-CN"/>
        </w:rPr>
        <w:t xml:space="preserve">Perf part: </w:t>
      </w:r>
    </w:p>
    <w:p w14:paraId="2606CD17">
      <w:pPr>
        <w:keepNext/>
        <w:keepLines/>
        <w:rPr>
          <w:rFonts w:hint="default" w:eastAsia="宋体"/>
          <w:b w:val="0"/>
          <w:bCs w:val="0"/>
          <w:kern w:val="2"/>
          <w:sz w:val="21"/>
          <w:szCs w:val="22"/>
          <w:lang w:val="en-US" w:eastAsia="zh-CN"/>
        </w:rPr>
      </w:pPr>
      <w:r>
        <w:rPr>
          <w:rFonts w:hint="eastAsia" w:eastAsia="宋体"/>
          <w:b w:val="0"/>
          <w:bCs w:val="0"/>
          <w:kern w:val="2"/>
          <w:sz w:val="21"/>
          <w:szCs w:val="22"/>
          <w:lang w:val="en-US" w:eastAsia="zh-CN"/>
        </w:rPr>
        <w:t xml:space="preserve">Formal CRs to be approved for </w:t>
      </w:r>
      <w:r>
        <w:rPr>
          <w:rFonts w:hint="eastAsia" w:cs="Times New Roman"/>
          <w:b w:val="0"/>
          <w:bCs w:val="0"/>
          <w:lang w:val="en-US" w:eastAsia="zh-CN"/>
        </w:rPr>
        <w:t>Test scope simplification and TRP simplification.</w:t>
      </w:r>
    </w:p>
    <w:p w14:paraId="56C74A1A">
      <w:pPr>
        <w:pStyle w:val="3"/>
        <w:rPr>
          <w:lang w:eastAsia="ja-JP"/>
        </w:rPr>
      </w:pPr>
      <w:r>
        <w:rPr>
          <w:lang w:eastAsia="ja-JP"/>
        </w:rPr>
        <w:t>2.5</w:t>
      </w:r>
      <w:r>
        <w:rPr>
          <w:lang w:eastAsia="ja-JP"/>
        </w:rPr>
        <w:tab/>
      </w:r>
      <w:r>
        <w:rPr>
          <w:rFonts w:hint="eastAsia"/>
          <w:lang w:eastAsia="ja-JP"/>
        </w:rPr>
        <w:t>RAN</w:t>
      </w:r>
      <w:r>
        <w:rPr>
          <w:lang w:eastAsia="ja-JP"/>
        </w:rPr>
        <w:t>5</w:t>
      </w:r>
    </w:p>
    <w:p w14:paraId="604C09FC">
      <w:pPr>
        <w:pStyle w:val="4"/>
        <w:rPr>
          <w:lang w:eastAsia="ja-JP"/>
        </w:rPr>
      </w:pPr>
      <w:r>
        <w:rPr>
          <w:lang w:eastAsia="ja-JP"/>
        </w:rPr>
        <w:t>2.5.1</w:t>
      </w:r>
      <w:r>
        <w:rPr>
          <w:lang w:eastAsia="ja-JP"/>
        </w:rPr>
        <w:tab/>
      </w:r>
      <w:r>
        <w:rPr>
          <w:lang w:eastAsia="ja-JP"/>
        </w:rPr>
        <w:t>Agreements</w:t>
      </w:r>
    </w:p>
    <w:p w14:paraId="77E3FDEF">
      <w:pPr>
        <w:pStyle w:val="4"/>
        <w:rPr>
          <w:lang w:eastAsia="ja-JP"/>
        </w:rPr>
      </w:pPr>
      <w:r>
        <w:rPr>
          <w:lang w:eastAsia="ja-JP"/>
        </w:rPr>
        <w:t>2.5.2</w:t>
      </w:r>
      <w:r>
        <w:rPr>
          <w:lang w:eastAsia="ja-JP"/>
        </w:rPr>
        <w:tab/>
      </w:r>
      <w:r>
        <w:rPr>
          <w:lang w:eastAsia="ja-JP"/>
        </w:rPr>
        <w:t>Remaining Open issues</w:t>
      </w:r>
    </w:p>
    <w:p w14:paraId="55CFC512">
      <w:pPr>
        <w:pStyle w:val="4"/>
        <w:rPr>
          <w:lang w:eastAsia="ja-JP"/>
        </w:rPr>
      </w:pPr>
      <w:r>
        <w:rPr>
          <w:lang w:eastAsia="ja-JP"/>
        </w:rPr>
        <w:t>2.5.3</w:t>
      </w:r>
      <w:r>
        <w:rPr>
          <w:lang w:eastAsia="ja-JP"/>
        </w:rPr>
        <w:tab/>
      </w:r>
      <w:r>
        <w:rPr>
          <w:lang w:eastAsia="ja-JP"/>
        </w:rPr>
        <w:t>Remaining Open issues with cross-WG dependencies</w:t>
      </w:r>
    </w:p>
    <w:p w14:paraId="0C7811F1">
      <w:pPr>
        <w:pStyle w:val="3"/>
        <w:rPr>
          <w:lang w:eastAsia="ja-JP"/>
        </w:rPr>
      </w:pPr>
      <w:r>
        <w:rPr>
          <w:lang w:eastAsia="ja-JP"/>
        </w:rPr>
        <w:t>2.6</w:t>
      </w:r>
      <w:r>
        <w:rPr>
          <w:lang w:eastAsia="ja-JP"/>
        </w:rPr>
        <w:tab/>
      </w:r>
      <w:r>
        <w:rPr>
          <w:rFonts w:hint="eastAsia"/>
          <w:lang w:eastAsia="ja-JP"/>
        </w:rPr>
        <w:t>RAN6</w:t>
      </w:r>
    </w:p>
    <w:p w14:paraId="46454998">
      <w:pPr>
        <w:pStyle w:val="4"/>
        <w:rPr>
          <w:lang w:eastAsia="ja-JP"/>
        </w:rPr>
      </w:pPr>
      <w:r>
        <w:rPr>
          <w:lang w:eastAsia="ja-JP"/>
        </w:rPr>
        <w:t>2.6.1</w:t>
      </w:r>
      <w:r>
        <w:rPr>
          <w:lang w:eastAsia="ja-JP"/>
        </w:rPr>
        <w:tab/>
      </w:r>
      <w:r>
        <w:rPr>
          <w:lang w:eastAsia="ja-JP"/>
        </w:rPr>
        <w:t>Agreements</w:t>
      </w:r>
    </w:p>
    <w:p w14:paraId="1BC53A9F">
      <w:pPr>
        <w:pStyle w:val="4"/>
        <w:rPr>
          <w:lang w:eastAsia="ja-JP"/>
        </w:rPr>
      </w:pPr>
      <w:r>
        <w:rPr>
          <w:lang w:eastAsia="ja-JP"/>
        </w:rPr>
        <w:t>2.6.2</w:t>
      </w:r>
      <w:r>
        <w:rPr>
          <w:lang w:eastAsia="ja-JP"/>
        </w:rPr>
        <w:tab/>
      </w:r>
      <w:r>
        <w:rPr>
          <w:lang w:eastAsia="ja-JP"/>
        </w:rPr>
        <w:t>Remaining Open issues</w:t>
      </w:r>
    </w:p>
    <w:p w14:paraId="2C866F08">
      <w:pPr>
        <w:pStyle w:val="2"/>
      </w:pPr>
      <w:r>
        <w:t>3.</w:t>
      </w:r>
      <w:r>
        <w:tab/>
      </w:r>
      <w:r>
        <w:t>Detailed progress in SA/CT WGs since last TSG meeting (for all involved WGs)</w:t>
      </w:r>
    </w:p>
    <w:p w14:paraId="001D4596">
      <w:pPr>
        <w:pStyle w:val="3"/>
        <w:rPr>
          <w:lang w:eastAsia="ja-JP"/>
        </w:rPr>
      </w:pPr>
      <w:r>
        <w:rPr>
          <w:lang w:eastAsia="ja-JP"/>
        </w:rPr>
        <w:t>3.1</w:t>
      </w:r>
      <w:r>
        <w:rPr>
          <w:lang w:eastAsia="ja-JP"/>
        </w:rPr>
        <w:tab/>
      </w:r>
      <w:r>
        <w:rPr>
          <w:lang w:eastAsia="ja-JP"/>
        </w:rPr>
        <w:t>SAx/CTs</w:t>
      </w:r>
    </w:p>
    <w:p w14:paraId="2871FA7E">
      <w:pPr>
        <w:pStyle w:val="4"/>
        <w:rPr>
          <w:lang w:eastAsia="ja-JP"/>
        </w:rPr>
      </w:pPr>
      <w:r>
        <w:rPr>
          <w:lang w:eastAsia="ja-JP"/>
        </w:rPr>
        <w:t>3.1.1</w:t>
      </w:r>
      <w:r>
        <w:rPr>
          <w:lang w:eastAsia="ja-JP"/>
        </w:rPr>
        <w:tab/>
      </w:r>
      <w:r>
        <w:rPr>
          <w:lang w:eastAsia="ja-JP"/>
        </w:rPr>
        <w:t>Agreements with cross-TSG impacts</w:t>
      </w:r>
    </w:p>
    <w:p w14:paraId="2E833528">
      <w:pPr>
        <w:pStyle w:val="4"/>
        <w:rPr>
          <w:lang w:eastAsia="ja-JP"/>
        </w:rPr>
      </w:pPr>
      <w:r>
        <w:rPr>
          <w:lang w:eastAsia="ja-JP"/>
        </w:rPr>
        <w:t>3.1.2</w:t>
      </w:r>
      <w:r>
        <w:rPr>
          <w:lang w:eastAsia="ja-JP"/>
        </w:rPr>
        <w:tab/>
      </w:r>
      <w:r>
        <w:rPr>
          <w:lang w:eastAsia="ja-JP"/>
        </w:rPr>
        <w:t>Remaining Open issues with cross-TSG impacts</w:t>
      </w:r>
    </w:p>
    <w:p w14:paraId="0FD79EFF">
      <w:pPr>
        <w:pStyle w:val="2"/>
        <w:rPr>
          <w:rFonts w:hint="eastAsia"/>
          <w:kern w:val="2"/>
          <w:sz w:val="21"/>
          <w:lang w:val="en-US" w:eastAsia="zh-CN"/>
        </w:rPr>
      </w:pPr>
      <w:r>
        <w:t>4.</w:t>
      </w:r>
      <w:r>
        <w:tab/>
      </w:r>
      <w:r>
        <w:t>References</w:t>
      </w:r>
    </w:p>
    <w:p w14:paraId="21785375">
      <w:pPr>
        <w:pStyle w:val="3"/>
        <w:ind w:left="0" w:firstLine="0"/>
        <w:rPr>
          <w:rFonts w:hint="default"/>
          <w:kern w:val="2"/>
          <w:sz w:val="21"/>
          <w:lang w:val="en-US" w:eastAsia="zh-CN"/>
        </w:rPr>
      </w:pPr>
      <w:r>
        <w:rPr>
          <w:rFonts w:hint="eastAsia" w:eastAsiaTheme="minorEastAsia"/>
          <w:lang w:eastAsia="zh-CN"/>
        </w:rPr>
        <w:t>RAN4#11</w:t>
      </w:r>
      <w:r>
        <w:rPr>
          <w:rFonts w:hint="eastAsia" w:eastAsiaTheme="minorEastAsia"/>
          <w:lang w:val="en-US" w:eastAsia="zh-CN"/>
        </w:rPr>
        <w:t>6bis</w:t>
      </w:r>
    </w:p>
    <w:p w14:paraId="3FEE8C1C">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R4-2513156</w:t>
      </w:r>
      <w:r>
        <w:rPr>
          <w:rFonts w:hint="eastAsia"/>
          <w:kern w:val="2"/>
          <w:sz w:val="21"/>
          <w:lang w:val="en-US" w:eastAsia="zh-CN"/>
        </w:rPr>
        <w:tab/>
      </w:r>
      <w:r>
        <w:rPr>
          <w:rFonts w:hint="eastAsia"/>
          <w:kern w:val="2"/>
          <w:sz w:val="21"/>
          <w:lang w:val="en-US" w:eastAsia="zh-CN"/>
        </w:rPr>
        <w:t>Discussion on angle and coordinate system for Expected EIRP mask for upper 6GHz</w:t>
      </w:r>
      <w:r>
        <w:rPr>
          <w:rFonts w:hint="eastAsia"/>
          <w:kern w:val="2"/>
          <w:sz w:val="21"/>
          <w:lang w:val="en-US" w:eastAsia="zh-CN"/>
        </w:rPr>
        <w:tab/>
      </w:r>
      <w:r>
        <w:rPr>
          <w:rFonts w:hint="eastAsia"/>
          <w:kern w:val="2"/>
          <w:sz w:val="21"/>
          <w:lang w:val="en-US" w:eastAsia="zh-CN"/>
        </w:rPr>
        <w:t>CATT</w:t>
      </w:r>
    </w:p>
    <w:p w14:paraId="5D22D4E3">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R4-2513157</w:t>
      </w:r>
      <w:r>
        <w:rPr>
          <w:rFonts w:hint="eastAsia"/>
          <w:kern w:val="2"/>
          <w:sz w:val="21"/>
          <w:lang w:val="en-US" w:eastAsia="zh-CN"/>
        </w:rPr>
        <w:tab/>
      </w:r>
      <w:r>
        <w:rPr>
          <w:rFonts w:hint="eastAsia"/>
          <w:kern w:val="2"/>
          <w:sz w:val="21"/>
          <w:lang w:val="en-US" w:eastAsia="zh-CN"/>
        </w:rPr>
        <w:t>(NR_BS_RF_req_evo-Perf)CR for TS 38.141-2, On conformance testing requirement for EEIRP for upper 6GHz</w:t>
      </w:r>
      <w:r>
        <w:rPr>
          <w:rFonts w:hint="eastAsia"/>
          <w:kern w:val="2"/>
          <w:sz w:val="21"/>
          <w:lang w:val="en-US" w:eastAsia="zh-CN"/>
        </w:rPr>
        <w:tab/>
      </w:r>
      <w:r>
        <w:rPr>
          <w:rFonts w:hint="eastAsia"/>
          <w:kern w:val="2"/>
          <w:sz w:val="21"/>
          <w:lang w:val="en-US" w:eastAsia="zh-CN"/>
        </w:rPr>
        <w:t>CATT</w:t>
      </w:r>
    </w:p>
    <w:p w14:paraId="0E46ADB3">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R4-2513775</w:t>
      </w:r>
      <w:r>
        <w:rPr>
          <w:rFonts w:hint="eastAsia"/>
          <w:kern w:val="2"/>
          <w:sz w:val="21"/>
          <w:lang w:val="en-US" w:eastAsia="zh-CN"/>
        </w:rPr>
        <w:tab/>
      </w:r>
      <w:r>
        <w:rPr>
          <w:rFonts w:hint="eastAsia"/>
          <w:kern w:val="2"/>
          <w:sz w:val="21"/>
          <w:lang w:val="en-US" w:eastAsia="zh-CN"/>
        </w:rPr>
        <w:t>OTA OOB blocking test case reduction</w:t>
      </w:r>
      <w:r>
        <w:rPr>
          <w:rFonts w:hint="eastAsia"/>
          <w:kern w:val="2"/>
          <w:sz w:val="21"/>
          <w:lang w:val="en-US" w:eastAsia="zh-CN"/>
        </w:rPr>
        <w:tab/>
      </w:r>
      <w:r>
        <w:rPr>
          <w:rFonts w:hint="eastAsia"/>
          <w:kern w:val="2"/>
          <w:sz w:val="21"/>
          <w:lang w:val="en-US" w:eastAsia="zh-CN"/>
        </w:rPr>
        <w:t>Huawei, HiSilicon</w:t>
      </w:r>
    </w:p>
    <w:p w14:paraId="33F7F3CA">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R4-2513776</w:t>
      </w:r>
      <w:r>
        <w:rPr>
          <w:rFonts w:hint="eastAsia"/>
          <w:kern w:val="2"/>
          <w:sz w:val="21"/>
          <w:lang w:val="en-US" w:eastAsia="zh-CN"/>
        </w:rPr>
        <w:tab/>
      </w:r>
      <w:r>
        <w:rPr>
          <w:rFonts w:hint="eastAsia"/>
          <w:kern w:val="2"/>
          <w:sz w:val="21"/>
          <w:lang w:val="en-US" w:eastAsia="zh-CN"/>
        </w:rPr>
        <w:t>Draft CR to TS 38.141-2 OTA test case reduction for TX IM requirement</w:t>
      </w:r>
      <w:r>
        <w:rPr>
          <w:rFonts w:hint="eastAsia"/>
          <w:kern w:val="2"/>
          <w:sz w:val="21"/>
          <w:lang w:val="en-US" w:eastAsia="zh-CN"/>
        </w:rPr>
        <w:tab/>
      </w:r>
      <w:r>
        <w:rPr>
          <w:rFonts w:hint="eastAsia"/>
          <w:kern w:val="2"/>
          <w:sz w:val="21"/>
          <w:lang w:val="en-US" w:eastAsia="zh-CN"/>
        </w:rPr>
        <w:t>Huawei, HiSilicon</w:t>
      </w:r>
    </w:p>
    <w:p w14:paraId="3A9BCAF6">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R4-2513777</w:t>
      </w:r>
      <w:r>
        <w:rPr>
          <w:rFonts w:hint="eastAsia"/>
          <w:kern w:val="2"/>
          <w:sz w:val="21"/>
          <w:lang w:val="en-US" w:eastAsia="zh-CN"/>
        </w:rPr>
        <w:tab/>
      </w:r>
      <w:r>
        <w:rPr>
          <w:rFonts w:hint="eastAsia"/>
          <w:kern w:val="2"/>
          <w:sz w:val="21"/>
          <w:lang w:val="en-US" w:eastAsia="zh-CN"/>
        </w:rPr>
        <w:t>Draft CR to TS 38.141-2 Correction on EEIRP test procedure</w:t>
      </w:r>
      <w:r>
        <w:rPr>
          <w:rFonts w:hint="eastAsia"/>
          <w:kern w:val="2"/>
          <w:sz w:val="21"/>
          <w:lang w:val="en-US" w:eastAsia="zh-CN"/>
        </w:rPr>
        <w:tab/>
      </w:r>
      <w:r>
        <w:rPr>
          <w:rFonts w:hint="eastAsia"/>
          <w:kern w:val="2"/>
          <w:sz w:val="21"/>
          <w:lang w:val="en-US" w:eastAsia="zh-CN"/>
        </w:rPr>
        <w:t>Huawei, HiSilicon</w:t>
      </w:r>
    </w:p>
    <w:p w14:paraId="484B7D25">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R4-2513816</w:t>
      </w:r>
      <w:r>
        <w:rPr>
          <w:rFonts w:hint="eastAsia"/>
          <w:kern w:val="2"/>
          <w:sz w:val="21"/>
          <w:lang w:val="en-US" w:eastAsia="zh-CN"/>
        </w:rPr>
        <w:tab/>
      </w:r>
      <w:r>
        <w:rPr>
          <w:rFonts w:hint="eastAsia"/>
          <w:kern w:val="2"/>
          <w:sz w:val="21"/>
          <w:lang w:val="en-US" w:eastAsia="zh-CN"/>
        </w:rPr>
        <w:t>Simulation results for transmitter co-existence spurious emission requirements</w:t>
      </w:r>
      <w:r>
        <w:rPr>
          <w:rFonts w:hint="eastAsia"/>
          <w:kern w:val="2"/>
          <w:sz w:val="21"/>
          <w:lang w:val="en-US" w:eastAsia="zh-CN"/>
        </w:rPr>
        <w:tab/>
      </w:r>
      <w:r>
        <w:rPr>
          <w:rFonts w:hint="eastAsia"/>
          <w:kern w:val="2"/>
          <w:sz w:val="21"/>
          <w:lang w:val="en-US" w:eastAsia="zh-CN"/>
        </w:rPr>
        <w:t>Nokia</w:t>
      </w:r>
    </w:p>
    <w:p w14:paraId="6359D230">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R4-2513817</w:t>
      </w:r>
      <w:r>
        <w:rPr>
          <w:rFonts w:hint="eastAsia"/>
          <w:kern w:val="2"/>
          <w:sz w:val="21"/>
          <w:lang w:val="en-US" w:eastAsia="zh-CN"/>
        </w:rPr>
        <w:tab/>
      </w:r>
      <w:r>
        <w:rPr>
          <w:rFonts w:hint="eastAsia"/>
          <w:kern w:val="2"/>
          <w:sz w:val="21"/>
          <w:lang w:val="en-US" w:eastAsia="zh-CN"/>
        </w:rPr>
        <w:t>Transmitter co-existence spurious emission requirements</w:t>
      </w:r>
      <w:r>
        <w:rPr>
          <w:rFonts w:hint="eastAsia"/>
          <w:kern w:val="2"/>
          <w:sz w:val="21"/>
          <w:lang w:val="en-US" w:eastAsia="zh-CN"/>
        </w:rPr>
        <w:tab/>
      </w:r>
      <w:r>
        <w:rPr>
          <w:rFonts w:hint="eastAsia"/>
          <w:kern w:val="2"/>
          <w:sz w:val="21"/>
          <w:lang w:val="en-US" w:eastAsia="zh-CN"/>
        </w:rPr>
        <w:t>Nokia</w:t>
      </w:r>
    </w:p>
    <w:p w14:paraId="62390DC7">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R4-2513818</w:t>
      </w:r>
      <w:r>
        <w:rPr>
          <w:rFonts w:hint="eastAsia"/>
          <w:kern w:val="2"/>
          <w:sz w:val="21"/>
          <w:lang w:val="en-US" w:eastAsia="zh-CN"/>
        </w:rPr>
        <w:tab/>
      </w:r>
      <w:r>
        <w:rPr>
          <w:rFonts w:hint="eastAsia"/>
          <w:kern w:val="2"/>
          <w:sz w:val="21"/>
          <w:lang w:val="en-US" w:eastAsia="zh-CN"/>
        </w:rPr>
        <w:t>Simplification of BS TRP test methods</w:t>
      </w:r>
      <w:r>
        <w:rPr>
          <w:rFonts w:hint="eastAsia"/>
          <w:kern w:val="2"/>
          <w:sz w:val="21"/>
          <w:lang w:val="en-US" w:eastAsia="zh-CN"/>
        </w:rPr>
        <w:tab/>
      </w:r>
      <w:r>
        <w:rPr>
          <w:rFonts w:hint="eastAsia"/>
          <w:kern w:val="2"/>
          <w:sz w:val="21"/>
          <w:lang w:val="en-US" w:eastAsia="zh-CN"/>
        </w:rPr>
        <w:t>Nokia</w:t>
      </w:r>
    </w:p>
    <w:p w14:paraId="41C16C1C">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R4-2513819</w:t>
      </w:r>
      <w:r>
        <w:rPr>
          <w:rFonts w:hint="eastAsia"/>
          <w:kern w:val="2"/>
          <w:sz w:val="21"/>
          <w:lang w:val="en-US" w:eastAsia="zh-CN"/>
        </w:rPr>
        <w:tab/>
      </w:r>
      <w:r>
        <w:rPr>
          <w:rFonts w:hint="eastAsia"/>
          <w:kern w:val="2"/>
          <w:sz w:val="21"/>
          <w:lang w:val="en-US" w:eastAsia="zh-CN"/>
        </w:rPr>
        <w:t>Draft CR to TR 37.941 on definition of anechoic chamber</w:t>
      </w:r>
      <w:r>
        <w:rPr>
          <w:rFonts w:hint="eastAsia"/>
          <w:kern w:val="2"/>
          <w:sz w:val="21"/>
          <w:lang w:val="en-US" w:eastAsia="zh-CN"/>
        </w:rPr>
        <w:tab/>
      </w:r>
      <w:r>
        <w:rPr>
          <w:rFonts w:hint="eastAsia"/>
          <w:kern w:val="2"/>
          <w:sz w:val="21"/>
          <w:lang w:val="en-US" w:eastAsia="zh-CN"/>
        </w:rPr>
        <w:t>Nokia</w:t>
      </w:r>
    </w:p>
    <w:p w14:paraId="124C1745">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R4-2513820</w:t>
      </w:r>
      <w:r>
        <w:rPr>
          <w:rFonts w:hint="eastAsia"/>
          <w:kern w:val="2"/>
          <w:sz w:val="21"/>
          <w:lang w:val="en-US" w:eastAsia="zh-CN"/>
        </w:rPr>
        <w:tab/>
      </w:r>
      <w:r>
        <w:rPr>
          <w:rFonts w:hint="eastAsia"/>
          <w:kern w:val="2"/>
          <w:sz w:val="21"/>
          <w:lang w:val="en-US" w:eastAsia="zh-CN"/>
        </w:rPr>
        <w:t>Draft CR on TRP sampling grid for the preferred test method</w:t>
      </w:r>
      <w:r>
        <w:rPr>
          <w:rFonts w:hint="eastAsia"/>
          <w:kern w:val="2"/>
          <w:sz w:val="21"/>
          <w:lang w:val="en-US" w:eastAsia="zh-CN"/>
        </w:rPr>
        <w:tab/>
      </w:r>
      <w:r>
        <w:rPr>
          <w:rFonts w:hint="eastAsia"/>
          <w:kern w:val="2"/>
          <w:sz w:val="21"/>
          <w:lang w:val="en-US" w:eastAsia="zh-CN"/>
        </w:rPr>
        <w:t>Nokia</w:t>
      </w:r>
    </w:p>
    <w:p w14:paraId="76AAF2C3">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R4-2513862</w:t>
      </w:r>
      <w:r>
        <w:rPr>
          <w:rFonts w:hint="eastAsia"/>
          <w:kern w:val="2"/>
          <w:sz w:val="21"/>
          <w:lang w:val="en-US" w:eastAsia="zh-CN"/>
        </w:rPr>
        <w:tab/>
      </w:r>
      <w:r>
        <w:rPr>
          <w:rFonts w:hint="eastAsia"/>
          <w:kern w:val="2"/>
          <w:sz w:val="21"/>
          <w:lang w:val="en-US" w:eastAsia="zh-CN"/>
        </w:rPr>
        <w:t>On Transmitter Spurious Emission Co-existence discussion</w:t>
      </w:r>
      <w:r>
        <w:rPr>
          <w:rFonts w:hint="eastAsia"/>
          <w:kern w:val="2"/>
          <w:sz w:val="21"/>
          <w:lang w:val="en-US" w:eastAsia="zh-CN"/>
        </w:rPr>
        <w:tab/>
      </w:r>
      <w:r>
        <w:rPr>
          <w:rFonts w:hint="eastAsia"/>
          <w:kern w:val="2"/>
          <w:sz w:val="21"/>
          <w:lang w:val="en-US" w:eastAsia="zh-CN"/>
        </w:rPr>
        <w:t>Ericsson</w:t>
      </w:r>
    </w:p>
    <w:p w14:paraId="7545F879">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R4-2513863</w:t>
      </w:r>
      <w:r>
        <w:rPr>
          <w:rFonts w:hint="eastAsia"/>
          <w:kern w:val="2"/>
          <w:sz w:val="21"/>
          <w:lang w:val="en-US" w:eastAsia="zh-CN"/>
        </w:rPr>
        <w:tab/>
      </w:r>
      <w:r>
        <w:rPr>
          <w:rFonts w:hint="eastAsia"/>
          <w:kern w:val="2"/>
          <w:sz w:val="21"/>
          <w:lang w:val="en-US" w:eastAsia="zh-CN"/>
        </w:rPr>
        <w:t>On Transmitter Spurious Emission Co-existence BS conformance discussion</w:t>
      </w:r>
      <w:r>
        <w:rPr>
          <w:rFonts w:hint="eastAsia"/>
          <w:kern w:val="2"/>
          <w:sz w:val="21"/>
          <w:lang w:val="en-US" w:eastAsia="zh-CN"/>
        </w:rPr>
        <w:tab/>
      </w:r>
      <w:r>
        <w:rPr>
          <w:rFonts w:hint="eastAsia"/>
          <w:kern w:val="2"/>
          <w:sz w:val="21"/>
          <w:lang w:val="en-US" w:eastAsia="zh-CN"/>
        </w:rPr>
        <w:t>Ericsson</w:t>
      </w:r>
    </w:p>
    <w:p w14:paraId="0A621578">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R4-2513964</w:t>
      </w:r>
      <w:r>
        <w:rPr>
          <w:rFonts w:hint="eastAsia"/>
          <w:kern w:val="2"/>
          <w:sz w:val="21"/>
          <w:lang w:val="en-US" w:eastAsia="zh-CN"/>
        </w:rPr>
        <w:tab/>
      </w:r>
      <w:r>
        <w:rPr>
          <w:rFonts w:hint="eastAsia"/>
          <w:kern w:val="2"/>
          <w:sz w:val="21"/>
          <w:lang w:val="en-US" w:eastAsia="zh-CN"/>
        </w:rPr>
        <w:t>OTA test scope reduction</w:t>
      </w:r>
      <w:r>
        <w:rPr>
          <w:rFonts w:hint="eastAsia"/>
          <w:kern w:val="2"/>
          <w:sz w:val="21"/>
          <w:lang w:val="en-US" w:eastAsia="zh-CN"/>
        </w:rPr>
        <w:tab/>
      </w:r>
      <w:r>
        <w:rPr>
          <w:rFonts w:hint="eastAsia"/>
          <w:kern w:val="2"/>
          <w:sz w:val="21"/>
          <w:lang w:val="en-US" w:eastAsia="zh-CN"/>
        </w:rPr>
        <w:t>Ericsson</w:t>
      </w:r>
    </w:p>
    <w:p w14:paraId="7F61D8E7">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R4-2513965</w:t>
      </w:r>
      <w:r>
        <w:rPr>
          <w:rFonts w:hint="eastAsia"/>
          <w:kern w:val="2"/>
          <w:sz w:val="21"/>
          <w:lang w:val="en-US" w:eastAsia="zh-CN"/>
        </w:rPr>
        <w:tab/>
      </w:r>
      <w:r>
        <w:rPr>
          <w:rFonts w:hint="eastAsia"/>
          <w:kern w:val="2"/>
          <w:sz w:val="21"/>
          <w:lang w:val="en-US" w:eastAsia="zh-CN"/>
        </w:rPr>
        <w:t>Draft CR to 38.141 on OTA test reduction for receiver OOBB</w:t>
      </w:r>
      <w:r>
        <w:rPr>
          <w:rFonts w:hint="eastAsia"/>
          <w:kern w:val="2"/>
          <w:sz w:val="21"/>
          <w:lang w:val="en-US" w:eastAsia="zh-CN"/>
        </w:rPr>
        <w:tab/>
      </w:r>
      <w:r>
        <w:rPr>
          <w:rFonts w:hint="eastAsia"/>
          <w:kern w:val="2"/>
          <w:sz w:val="21"/>
          <w:lang w:val="en-US" w:eastAsia="zh-CN"/>
        </w:rPr>
        <w:t>Ericsson</w:t>
      </w:r>
    </w:p>
    <w:p w14:paraId="13D89D81">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R4-2514107</w:t>
      </w:r>
      <w:r>
        <w:rPr>
          <w:rFonts w:hint="eastAsia"/>
          <w:kern w:val="2"/>
          <w:sz w:val="21"/>
          <w:lang w:val="en-US" w:eastAsia="zh-CN"/>
        </w:rPr>
        <w:tab/>
      </w:r>
      <w:r>
        <w:rPr>
          <w:rFonts w:hint="eastAsia"/>
          <w:kern w:val="2"/>
          <w:sz w:val="21"/>
          <w:lang w:val="en-US" w:eastAsia="zh-CN"/>
        </w:rPr>
        <w:t>draft CR to TS 38.141-2: Improvements on Annex I - TRP measurement procedures</w:t>
      </w:r>
      <w:r>
        <w:rPr>
          <w:rFonts w:hint="eastAsia"/>
          <w:kern w:val="2"/>
          <w:sz w:val="21"/>
          <w:lang w:val="en-US" w:eastAsia="zh-CN"/>
        </w:rPr>
        <w:tab/>
      </w:r>
      <w:r>
        <w:rPr>
          <w:rFonts w:hint="eastAsia"/>
          <w:kern w:val="2"/>
          <w:sz w:val="21"/>
          <w:lang w:val="en-US" w:eastAsia="zh-CN"/>
        </w:rPr>
        <w:t>Ericsson</w:t>
      </w:r>
    </w:p>
    <w:p w14:paraId="3A53E747">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R4-2514112</w:t>
      </w:r>
      <w:r>
        <w:rPr>
          <w:rFonts w:hint="eastAsia"/>
          <w:kern w:val="2"/>
          <w:sz w:val="21"/>
          <w:lang w:val="en-US" w:eastAsia="zh-CN"/>
        </w:rPr>
        <w:tab/>
      </w:r>
      <w:r>
        <w:rPr>
          <w:rFonts w:hint="eastAsia"/>
          <w:kern w:val="2"/>
          <w:sz w:val="21"/>
          <w:lang w:val="en-US" w:eastAsia="zh-CN"/>
        </w:rPr>
        <w:t>draft CR to TS 38.141-2: improvements related to Expected EIRP for band n104</w:t>
      </w:r>
      <w:r>
        <w:rPr>
          <w:rFonts w:hint="eastAsia"/>
          <w:kern w:val="2"/>
          <w:sz w:val="21"/>
          <w:lang w:val="en-US" w:eastAsia="zh-CN"/>
        </w:rPr>
        <w:tab/>
      </w:r>
      <w:r>
        <w:rPr>
          <w:rFonts w:hint="eastAsia"/>
          <w:kern w:val="2"/>
          <w:sz w:val="21"/>
          <w:lang w:val="en-US" w:eastAsia="zh-CN"/>
        </w:rPr>
        <w:t>Ericsson</w:t>
      </w:r>
    </w:p>
    <w:p w14:paraId="749A9AE1">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R4-2514270</w:t>
      </w:r>
      <w:r>
        <w:rPr>
          <w:rFonts w:hint="eastAsia"/>
          <w:kern w:val="2"/>
          <w:sz w:val="21"/>
          <w:lang w:val="en-US" w:eastAsia="zh-CN"/>
        </w:rPr>
        <w:tab/>
      </w:r>
      <w:r>
        <w:rPr>
          <w:rFonts w:hint="eastAsia"/>
          <w:kern w:val="2"/>
          <w:sz w:val="21"/>
          <w:lang w:val="en-US" w:eastAsia="zh-CN"/>
        </w:rPr>
        <w:t>Further discussion on Coexistence spurious emission requirements</w:t>
      </w:r>
      <w:r>
        <w:rPr>
          <w:rFonts w:hint="eastAsia"/>
          <w:kern w:val="2"/>
          <w:sz w:val="21"/>
          <w:lang w:val="en-US" w:eastAsia="zh-CN"/>
        </w:rPr>
        <w:tab/>
      </w:r>
      <w:r>
        <w:rPr>
          <w:rFonts w:hint="eastAsia"/>
          <w:kern w:val="2"/>
          <w:sz w:val="21"/>
          <w:lang w:val="en-US" w:eastAsia="zh-CN"/>
        </w:rPr>
        <w:t>ZTE Corporation, Sanechips</w:t>
      </w:r>
    </w:p>
    <w:p w14:paraId="2B82C618">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R4-2514271</w:t>
      </w:r>
      <w:r>
        <w:rPr>
          <w:rFonts w:hint="eastAsia"/>
          <w:kern w:val="2"/>
          <w:sz w:val="21"/>
          <w:lang w:val="en-US" w:eastAsia="zh-CN"/>
        </w:rPr>
        <w:tab/>
      </w:r>
      <w:r>
        <w:rPr>
          <w:rFonts w:hint="eastAsia"/>
          <w:kern w:val="2"/>
          <w:sz w:val="21"/>
          <w:lang w:val="en-US" w:eastAsia="zh-CN"/>
        </w:rPr>
        <w:t>Discussion on the OTA testing scope reduction</w:t>
      </w:r>
      <w:r>
        <w:rPr>
          <w:rFonts w:hint="eastAsia"/>
          <w:kern w:val="2"/>
          <w:sz w:val="21"/>
          <w:lang w:val="en-US" w:eastAsia="zh-CN"/>
        </w:rPr>
        <w:tab/>
      </w:r>
      <w:r>
        <w:rPr>
          <w:rFonts w:hint="eastAsia"/>
          <w:kern w:val="2"/>
          <w:sz w:val="21"/>
          <w:lang w:val="en-US" w:eastAsia="zh-CN"/>
        </w:rPr>
        <w:t>ZTE Corporation, Sanechips</w:t>
      </w:r>
    </w:p>
    <w:p w14:paraId="0FB39A97">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R4-2514272</w:t>
      </w:r>
      <w:r>
        <w:rPr>
          <w:rFonts w:hint="eastAsia"/>
          <w:kern w:val="2"/>
          <w:sz w:val="21"/>
          <w:lang w:val="en-US" w:eastAsia="zh-CN"/>
        </w:rPr>
        <w:tab/>
      </w:r>
      <w:r>
        <w:rPr>
          <w:rFonts w:hint="eastAsia"/>
          <w:kern w:val="2"/>
          <w:sz w:val="21"/>
          <w:lang w:val="en-US" w:eastAsia="zh-CN"/>
        </w:rPr>
        <w:t>Discussion on the applicability improvement of TRP measurement</w:t>
      </w:r>
      <w:r>
        <w:rPr>
          <w:rFonts w:hint="eastAsia"/>
          <w:kern w:val="2"/>
          <w:sz w:val="21"/>
          <w:lang w:val="en-US" w:eastAsia="zh-CN"/>
        </w:rPr>
        <w:tab/>
      </w:r>
      <w:r>
        <w:rPr>
          <w:rFonts w:hint="eastAsia"/>
          <w:kern w:val="2"/>
          <w:sz w:val="21"/>
          <w:lang w:val="en-US" w:eastAsia="zh-CN"/>
        </w:rPr>
        <w:t>ZTE Corporation, Sanechips</w:t>
      </w:r>
    </w:p>
    <w:p w14:paraId="5D7C2F4F">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R4-2514428</w:t>
      </w:r>
      <w:r>
        <w:rPr>
          <w:rFonts w:hint="eastAsia"/>
          <w:kern w:val="2"/>
          <w:sz w:val="21"/>
          <w:lang w:val="en-US" w:eastAsia="zh-CN"/>
        </w:rPr>
        <w:tab/>
      </w:r>
      <w:r>
        <w:rPr>
          <w:rFonts w:hint="eastAsia"/>
          <w:kern w:val="2"/>
          <w:sz w:val="21"/>
          <w:lang w:val="en-US" w:eastAsia="zh-CN"/>
        </w:rPr>
        <w:t>Topic summary for [116bis][305] NR_BS_RF_Part1_SE_CLTA</w:t>
      </w:r>
      <w:r>
        <w:rPr>
          <w:rFonts w:hint="eastAsia"/>
          <w:kern w:val="2"/>
          <w:sz w:val="21"/>
          <w:lang w:val="en-US" w:eastAsia="zh-CN"/>
        </w:rPr>
        <w:tab/>
      </w:r>
      <w:r>
        <w:rPr>
          <w:rFonts w:hint="eastAsia"/>
          <w:kern w:val="2"/>
          <w:sz w:val="21"/>
          <w:lang w:val="en-US" w:eastAsia="zh-CN"/>
        </w:rPr>
        <w:t>Moderator (Huawei)</w:t>
      </w:r>
    </w:p>
    <w:p w14:paraId="57F573F3">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R4-2514429</w:t>
      </w:r>
      <w:r>
        <w:rPr>
          <w:rFonts w:hint="eastAsia"/>
          <w:kern w:val="2"/>
          <w:sz w:val="21"/>
          <w:lang w:val="en-US" w:eastAsia="zh-CN"/>
        </w:rPr>
        <w:tab/>
      </w:r>
      <w:r>
        <w:rPr>
          <w:rFonts w:hint="eastAsia"/>
          <w:kern w:val="2"/>
          <w:sz w:val="21"/>
          <w:lang w:val="en-US" w:eastAsia="zh-CN"/>
        </w:rPr>
        <w:t>Topic summary for [116bis][306] NR_BS_RF_Part2_EIRP_OTA</w:t>
      </w:r>
      <w:r>
        <w:rPr>
          <w:rFonts w:hint="eastAsia"/>
          <w:kern w:val="2"/>
          <w:sz w:val="21"/>
          <w:lang w:val="en-US" w:eastAsia="zh-CN"/>
        </w:rPr>
        <w:tab/>
      </w:r>
      <w:r>
        <w:rPr>
          <w:rFonts w:hint="eastAsia"/>
          <w:kern w:val="2"/>
          <w:sz w:val="21"/>
          <w:lang w:val="en-US" w:eastAsia="zh-CN"/>
        </w:rPr>
        <w:t>Moderator (ZTE)</w:t>
      </w:r>
    </w:p>
    <w:p w14:paraId="3425D70B">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R4-2514451</w:t>
      </w:r>
      <w:r>
        <w:rPr>
          <w:rFonts w:hint="eastAsia"/>
          <w:kern w:val="2"/>
          <w:sz w:val="21"/>
          <w:lang w:val="en-US" w:eastAsia="zh-CN"/>
        </w:rPr>
        <w:tab/>
      </w:r>
      <w:r>
        <w:rPr>
          <w:rFonts w:hint="eastAsia"/>
          <w:kern w:val="2"/>
          <w:sz w:val="21"/>
          <w:lang w:val="en-US" w:eastAsia="zh-CN"/>
        </w:rPr>
        <w:t>DraftCR to TS 38.115-2 with improvements for EIRP mask for NCR</w:t>
      </w:r>
      <w:r>
        <w:rPr>
          <w:rFonts w:hint="eastAsia"/>
          <w:kern w:val="2"/>
          <w:sz w:val="21"/>
          <w:lang w:val="en-US" w:eastAsia="zh-CN"/>
        </w:rPr>
        <w:tab/>
      </w:r>
      <w:r>
        <w:rPr>
          <w:rFonts w:hint="eastAsia"/>
          <w:kern w:val="2"/>
          <w:sz w:val="21"/>
          <w:lang w:val="en-US" w:eastAsia="zh-CN"/>
        </w:rPr>
        <w:t>Nokia</w:t>
      </w:r>
    </w:p>
    <w:p w14:paraId="5843271F">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R4-2514452</w:t>
      </w:r>
      <w:r>
        <w:rPr>
          <w:rFonts w:hint="eastAsia"/>
          <w:kern w:val="2"/>
          <w:sz w:val="21"/>
          <w:lang w:val="en-US" w:eastAsia="zh-CN"/>
        </w:rPr>
        <w:tab/>
      </w:r>
      <w:r>
        <w:rPr>
          <w:rFonts w:hint="eastAsia"/>
          <w:kern w:val="2"/>
          <w:sz w:val="21"/>
          <w:lang w:val="en-US" w:eastAsia="zh-CN"/>
        </w:rPr>
        <w:t>On BS OTA test scope reduction</w:t>
      </w:r>
      <w:r>
        <w:rPr>
          <w:rFonts w:hint="eastAsia"/>
          <w:kern w:val="2"/>
          <w:sz w:val="21"/>
          <w:lang w:val="en-US" w:eastAsia="zh-CN"/>
        </w:rPr>
        <w:tab/>
      </w:r>
      <w:r>
        <w:rPr>
          <w:rFonts w:hint="eastAsia"/>
          <w:kern w:val="2"/>
          <w:sz w:val="21"/>
          <w:lang w:val="en-US" w:eastAsia="zh-CN"/>
        </w:rPr>
        <w:t>Nokia</w:t>
      </w:r>
    </w:p>
    <w:p w14:paraId="1CEAD0B5">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R4-2514453</w:t>
      </w:r>
      <w:r>
        <w:rPr>
          <w:rFonts w:hint="eastAsia"/>
          <w:kern w:val="2"/>
          <w:sz w:val="21"/>
          <w:lang w:val="en-US" w:eastAsia="zh-CN"/>
        </w:rPr>
        <w:tab/>
      </w:r>
      <w:r>
        <w:rPr>
          <w:rFonts w:hint="eastAsia"/>
          <w:kern w:val="2"/>
          <w:sz w:val="21"/>
          <w:lang w:val="en-US" w:eastAsia="zh-CN"/>
        </w:rPr>
        <w:t>Draft CR to TS 38.141-2 OTA test reduction for out-of-band blocking requirement</w:t>
      </w:r>
      <w:r>
        <w:rPr>
          <w:rFonts w:hint="eastAsia"/>
          <w:kern w:val="2"/>
          <w:sz w:val="21"/>
          <w:lang w:val="en-US" w:eastAsia="zh-CN"/>
        </w:rPr>
        <w:tab/>
      </w:r>
      <w:r>
        <w:rPr>
          <w:rFonts w:hint="eastAsia"/>
          <w:kern w:val="2"/>
          <w:sz w:val="21"/>
          <w:lang w:val="en-US" w:eastAsia="zh-CN"/>
        </w:rPr>
        <w:t>Nokia</w:t>
      </w:r>
    </w:p>
    <w:p w14:paraId="1D96E5A9">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R4-2514455</w:t>
      </w:r>
      <w:r>
        <w:rPr>
          <w:rFonts w:hint="eastAsia"/>
          <w:kern w:val="2"/>
          <w:sz w:val="21"/>
          <w:lang w:val="en-US" w:eastAsia="zh-CN"/>
        </w:rPr>
        <w:tab/>
      </w:r>
      <w:r>
        <w:rPr>
          <w:rFonts w:hint="eastAsia"/>
          <w:kern w:val="2"/>
          <w:sz w:val="21"/>
          <w:lang w:val="en-US" w:eastAsia="zh-CN"/>
        </w:rPr>
        <w:t>Draft CR to TS 38.141-2 with correction to EEIRP mask</w:t>
      </w:r>
      <w:r>
        <w:rPr>
          <w:rFonts w:hint="eastAsia"/>
          <w:kern w:val="2"/>
          <w:sz w:val="21"/>
          <w:lang w:val="en-US" w:eastAsia="zh-CN"/>
        </w:rPr>
        <w:tab/>
      </w:r>
      <w:r>
        <w:rPr>
          <w:rFonts w:hint="eastAsia"/>
          <w:kern w:val="2"/>
          <w:sz w:val="21"/>
          <w:lang w:val="en-US" w:eastAsia="zh-CN"/>
        </w:rPr>
        <w:t>Nokia</w:t>
      </w:r>
    </w:p>
    <w:p w14:paraId="066F9472">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R4-2514469</w:t>
      </w:r>
      <w:r>
        <w:rPr>
          <w:rFonts w:hint="eastAsia"/>
          <w:kern w:val="2"/>
          <w:sz w:val="21"/>
          <w:lang w:val="en-US" w:eastAsia="zh-CN"/>
        </w:rPr>
        <w:tab/>
      </w:r>
      <w:r>
        <w:rPr>
          <w:rFonts w:hint="eastAsia"/>
          <w:kern w:val="2"/>
          <w:sz w:val="21"/>
          <w:lang w:val="en-US" w:eastAsia="zh-CN"/>
        </w:rPr>
        <w:t>Spurious emission for co-existence simulation results alignment</w:t>
      </w:r>
      <w:r>
        <w:rPr>
          <w:rFonts w:hint="eastAsia"/>
          <w:kern w:val="2"/>
          <w:sz w:val="21"/>
          <w:lang w:val="en-US" w:eastAsia="zh-CN"/>
        </w:rPr>
        <w:tab/>
      </w:r>
      <w:r>
        <w:rPr>
          <w:rFonts w:hint="eastAsia"/>
          <w:kern w:val="2"/>
          <w:sz w:val="21"/>
          <w:lang w:val="en-US" w:eastAsia="zh-CN"/>
        </w:rPr>
        <w:t>Huawei, HiSilicon</w:t>
      </w:r>
    </w:p>
    <w:p w14:paraId="50418BC8">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R4-2514473</w:t>
      </w:r>
      <w:r>
        <w:rPr>
          <w:rFonts w:hint="eastAsia"/>
          <w:kern w:val="2"/>
          <w:sz w:val="21"/>
          <w:lang w:val="en-US" w:eastAsia="zh-CN"/>
        </w:rPr>
        <w:tab/>
      </w:r>
      <w:r>
        <w:rPr>
          <w:rFonts w:hint="eastAsia"/>
          <w:kern w:val="2"/>
          <w:sz w:val="21"/>
          <w:lang w:val="en-US" w:eastAsia="zh-CN"/>
        </w:rPr>
        <w:t>Discussion on the proposed conclusions for the preferred OTA test methods</w:t>
      </w:r>
      <w:r>
        <w:rPr>
          <w:rFonts w:hint="eastAsia"/>
          <w:kern w:val="2"/>
          <w:sz w:val="21"/>
          <w:lang w:val="en-US" w:eastAsia="zh-CN"/>
        </w:rPr>
        <w:tab/>
      </w:r>
      <w:r>
        <w:rPr>
          <w:rFonts w:hint="eastAsia"/>
          <w:kern w:val="2"/>
          <w:sz w:val="21"/>
          <w:lang w:val="en-US" w:eastAsia="zh-CN"/>
        </w:rPr>
        <w:t>Huawei, HiSilicon</w:t>
      </w:r>
    </w:p>
    <w:p w14:paraId="6AE54B70">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R4-2514474</w:t>
      </w:r>
      <w:r>
        <w:rPr>
          <w:rFonts w:hint="eastAsia"/>
          <w:kern w:val="2"/>
          <w:sz w:val="21"/>
          <w:lang w:val="en-US" w:eastAsia="zh-CN"/>
        </w:rPr>
        <w:tab/>
      </w:r>
      <w:r>
        <w:rPr>
          <w:rFonts w:hint="eastAsia"/>
          <w:kern w:val="2"/>
          <w:sz w:val="21"/>
          <w:lang w:val="en-US" w:eastAsia="zh-CN"/>
        </w:rPr>
        <w:t>Draft CR to TS 38.141-2: implementation of the preferred test method solution</w:t>
      </w:r>
      <w:r>
        <w:rPr>
          <w:rFonts w:hint="eastAsia"/>
          <w:kern w:val="2"/>
          <w:sz w:val="21"/>
          <w:lang w:val="en-US" w:eastAsia="zh-CN"/>
        </w:rPr>
        <w:tab/>
      </w:r>
      <w:r>
        <w:rPr>
          <w:rFonts w:hint="eastAsia"/>
          <w:kern w:val="2"/>
          <w:sz w:val="21"/>
          <w:lang w:val="en-US" w:eastAsia="zh-CN"/>
        </w:rPr>
        <w:t>Huawei, HiSilicon</w:t>
      </w:r>
    </w:p>
    <w:p w14:paraId="6F6BCA5E">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R4-2514475</w:t>
      </w:r>
      <w:r>
        <w:rPr>
          <w:rFonts w:hint="eastAsia"/>
          <w:kern w:val="2"/>
          <w:sz w:val="21"/>
          <w:lang w:val="en-US" w:eastAsia="zh-CN"/>
        </w:rPr>
        <w:tab/>
      </w:r>
      <w:r>
        <w:rPr>
          <w:rFonts w:hint="eastAsia"/>
          <w:kern w:val="2"/>
          <w:sz w:val="21"/>
          <w:lang w:val="en-US" w:eastAsia="zh-CN"/>
        </w:rPr>
        <w:t>Draft CR to TS 37.145-2: implementation of the preferred test method solution</w:t>
      </w:r>
      <w:r>
        <w:rPr>
          <w:rFonts w:hint="eastAsia"/>
          <w:kern w:val="2"/>
          <w:sz w:val="21"/>
          <w:lang w:val="en-US" w:eastAsia="zh-CN"/>
        </w:rPr>
        <w:tab/>
      </w:r>
      <w:r>
        <w:rPr>
          <w:rFonts w:hint="eastAsia"/>
          <w:kern w:val="2"/>
          <w:sz w:val="21"/>
          <w:lang w:val="en-US" w:eastAsia="zh-CN"/>
        </w:rPr>
        <w:t>Huawei, HiSilicon</w:t>
      </w:r>
    </w:p>
    <w:p w14:paraId="14B18745">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R4-2514476</w:t>
      </w:r>
      <w:r>
        <w:rPr>
          <w:rFonts w:hint="eastAsia"/>
          <w:kern w:val="2"/>
          <w:sz w:val="21"/>
          <w:lang w:val="en-US" w:eastAsia="zh-CN"/>
        </w:rPr>
        <w:tab/>
      </w:r>
      <w:r>
        <w:rPr>
          <w:rFonts w:hint="eastAsia"/>
          <w:kern w:val="2"/>
          <w:sz w:val="21"/>
          <w:lang w:val="en-US" w:eastAsia="zh-CN"/>
        </w:rPr>
        <w:t>Draft CR to TR 37.941: Definition of anechoic chamber</w:t>
      </w:r>
      <w:r>
        <w:rPr>
          <w:rFonts w:hint="eastAsia"/>
          <w:kern w:val="2"/>
          <w:sz w:val="21"/>
          <w:lang w:val="en-US" w:eastAsia="zh-CN"/>
        </w:rPr>
        <w:tab/>
      </w:r>
      <w:r>
        <w:rPr>
          <w:rFonts w:hint="eastAsia"/>
          <w:kern w:val="2"/>
          <w:sz w:val="21"/>
          <w:lang w:val="en-US" w:eastAsia="zh-CN"/>
        </w:rPr>
        <w:t>Huawei, HiSilicon</w:t>
      </w:r>
    </w:p>
    <w:p w14:paraId="31EBF5CD">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R4-2515062</w:t>
      </w:r>
      <w:r>
        <w:rPr>
          <w:rFonts w:hint="eastAsia"/>
          <w:kern w:val="2"/>
          <w:sz w:val="21"/>
          <w:lang w:val="en-US" w:eastAsia="zh-CN"/>
        </w:rPr>
        <w:tab/>
      </w:r>
      <w:r>
        <w:rPr>
          <w:rFonts w:hint="eastAsia"/>
          <w:kern w:val="2"/>
          <w:sz w:val="21"/>
          <w:lang w:val="en-US" w:eastAsia="zh-CN"/>
        </w:rPr>
        <w:t>Ad-hoc meeting minutes for [116bis][305] NR_BS_RF_Part1_SE_CLTA</w:t>
      </w:r>
      <w:r>
        <w:rPr>
          <w:rFonts w:hint="eastAsia"/>
          <w:kern w:val="2"/>
          <w:sz w:val="21"/>
          <w:lang w:val="en-US" w:eastAsia="zh-CN"/>
        </w:rPr>
        <w:tab/>
      </w:r>
      <w:r>
        <w:rPr>
          <w:rFonts w:hint="eastAsia"/>
          <w:kern w:val="2"/>
          <w:sz w:val="21"/>
          <w:lang w:val="en-US" w:eastAsia="zh-CN"/>
        </w:rPr>
        <w:t>Huawei</w:t>
      </w:r>
    </w:p>
    <w:p w14:paraId="7D2E0830">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R4-2515072</w:t>
      </w:r>
      <w:r>
        <w:rPr>
          <w:rFonts w:hint="eastAsia"/>
          <w:kern w:val="2"/>
          <w:sz w:val="21"/>
          <w:lang w:val="en-US" w:eastAsia="zh-CN"/>
        </w:rPr>
        <w:tab/>
      </w:r>
      <w:r>
        <w:rPr>
          <w:rFonts w:hint="eastAsia"/>
          <w:kern w:val="2"/>
          <w:sz w:val="21"/>
          <w:lang w:val="en-US" w:eastAsia="zh-CN"/>
        </w:rPr>
        <w:t>Draft CR to TR 37.941 on definition of anechoic chamber</w:t>
      </w:r>
      <w:r>
        <w:rPr>
          <w:rFonts w:hint="eastAsia"/>
          <w:kern w:val="2"/>
          <w:sz w:val="21"/>
          <w:lang w:val="en-US" w:eastAsia="zh-CN"/>
        </w:rPr>
        <w:tab/>
      </w:r>
      <w:r>
        <w:rPr>
          <w:rFonts w:hint="eastAsia"/>
          <w:kern w:val="2"/>
          <w:sz w:val="21"/>
          <w:lang w:val="en-US" w:eastAsia="zh-CN"/>
        </w:rPr>
        <w:t>Nokia</w:t>
      </w:r>
    </w:p>
    <w:p w14:paraId="0C9DA131">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R4-2515073</w:t>
      </w:r>
      <w:r>
        <w:rPr>
          <w:rFonts w:hint="eastAsia"/>
          <w:kern w:val="2"/>
          <w:sz w:val="21"/>
          <w:lang w:val="en-US" w:eastAsia="zh-CN"/>
        </w:rPr>
        <w:tab/>
      </w:r>
      <w:r>
        <w:rPr>
          <w:rFonts w:hint="eastAsia"/>
          <w:kern w:val="2"/>
          <w:sz w:val="21"/>
          <w:lang w:val="en-US" w:eastAsia="zh-CN"/>
        </w:rPr>
        <w:t>draft CR to TS 38.141-2: Improvements on Annex I - TRP measurement procedures</w:t>
      </w:r>
      <w:r>
        <w:rPr>
          <w:rFonts w:hint="eastAsia"/>
          <w:kern w:val="2"/>
          <w:sz w:val="21"/>
          <w:lang w:val="en-US" w:eastAsia="zh-CN"/>
        </w:rPr>
        <w:tab/>
      </w:r>
      <w:r>
        <w:rPr>
          <w:rFonts w:hint="eastAsia"/>
          <w:kern w:val="2"/>
          <w:sz w:val="21"/>
          <w:lang w:val="en-US" w:eastAsia="zh-CN"/>
        </w:rPr>
        <w:t>Ericsson</w:t>
      </w:r>
    </w:p>
    <w:p w14:paraId="1A37776F">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R4-2515074</w:t>
      </w:r>
      <w:r>
        <w:rPr>
          <w:rFonts w:hint="eastAsia"/>
          <w:kern w:val="2"/>
          <w:sz w:val="21"/>
          <w:lang w:val="en-US" w:eastAsia="zh-CN"/>
        </w:rPr>
        <w:tab/>
      </w:r>
      <w:r>
        <w:rPr>
          <w:rFonts w:hint="eastAsia"/>
          <w:kern w:val="2"/>
          <w:sz w:val="21"/>
          <w:lang w:val="en-US" w:eastAsia="zh-CN"/>
        </w:rPr>
        <w:t>Draft CR to TS 37.145-2: implementation of the preferred test method solution</w:t>
      </w:r>
      <w:r>
        <w:rPr>
          <w:rFonts w:hint="eastAsia"/>
          <w:kern w:val="2"/>
          <w:sz w:val="21"/>
          <w:lang w:val="en-US" w:eastAsia="zh-CN"/>
        </w:rPr>
        <w:tab/>
      </w:r>
      <w:r>
        <w:rPr>
          <w:rFonts w:hint="eastAsia"/>
          <w:kern w:val="2"/>
          <w:sz w:val="21"/>
          <w:lang w:val="en-US" w:eastAsia="zh-CN"/>
        </w:rPr>
        <w:t>Huawei, HiSilicon</w:t>
      </w:r>
    </w:p>
    <w:p w14:paraId="6E965E7C">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R4-2515075</w:t>
      </w:r>
      <w:r>
        <w:rPr>
          <w:rFonts w:hint="eastAsia"/>
          <w:kern w:val="2"/>
          <w:sz w:val="21"/>
          <w:lang w:val="en-US" w:eastAsia="zh-CN"/>
        </w:rPr>
        <w:tab/>
      </w:r>
      <w:r>
        <w:rPr>
          <w:rFonts w:hint="eastAsia"/>
          <w:kern w:val="2"/>
          <w:sz w:val="21"/>
          <w:lang w:val="en-US" w:eastAsia="zh-CN"/>
        </w:rPr>
        <w:t>Way Forward for [116bis][305] NR_BS_RF_Part1_SE_CLTA</w:t>
      </w:r>
      <w:r>
        <w:rPr>
          <w:rFonts w:hint="eastAsia"/>
          <w:kern w:val="2"/>
          <w:sz w:val="21"/>
          <w:lang w:val="en-US" w:eastAsia="zh-CN"/>
        </w:rPr>
        <w:tab/>
      </w:r>
      <w:r>
        <w:rPr>
          <w:rFonts w:hint="eastAsia"/>
          <w:kern w:val="2"/>
          <w:sz w:val="21"/>
          <w:lang w:val="en-US" w:eastAsia="zh-CN"/>
        </w:rPr>
        <w:t>Huawei</w:t>
      </w:r>
    </w:p>
    <w:p w14:paraId="045B0DF3">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R4-2515076</w:t>
      </w:r>
      <w:r>
        <w:rPr>
          <w:rFonts w:hint="eastAsia"/>
          <w:kern w:val="2"/>
          <w:sz w:val="21"/>
          <w:lang w:val="en-US" w:eastAsia="zh-CN"/>
        </w:rPr>
        <w:tab/>
      </w:r>
      <w:r>
        <w:rPr>
          <w:rFonts w:hint="eastAsia"/>
          <w:kern w:val="2"/>
          <w:sz w:val="21"/>
          <w:lang w:val="en-US" w:eastAsia="zh-CN"/>
        </w:rPr>
        <w:t>draft CR to TS 38.141-2: improvements related to Expected EIRP for band n104</w:t>
      </w:r>
      <w:r>
        <w:rPr>
          <w:rFonts w:hint="eastAsia"/>
          <w:kern w:val="2"/>
          <w:sz w:val="21"/>
          <w:lang w:val="en-US" w:eastAsia="zh-CN"/>
        </w:rPr>
        <w:tab/>
      </w:r>
      <w:r>
        <w:rPr>
          <w:rFonts w:hint="eastAsia"/>
          <w:kern w:val="2"/>
          <w:sz w:val="21"/>
          <w:lang w:val="en-US" w:eastAsia="zh-CN"/>
        </w:rPr>
        <w:t>Ericsson</w:t>
      </w:r>
    </w:p>
    <w:p w14:paraId="0ED1DC8B">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R4-2515077</w:t>
      </w:r>
      <w:r>
        <w:rPr>
          <w:rFonts w:hint="eastAsia"/>
          <w:kern w:val="2"/>
          <w:sz w:val="21"/>
          <w:lang w:val="en-US" w:eastAsia="zh-CN"/>
        </w:rPr>
        <w:tab/>
      </w:r>
      <w:r>
        <w:rPr>
          <w:rFonts w:hint="eastAsia"/>
          <w:kern w:val="2"/>
          <w:sz w:val="21"/>
          <w:lang w:val="en-US" w:eastAsia="zh-CN"/>
        </w:rPr>
        <w:t>Draft CR to TS 38.141-2 OTA test reduction for out-of-band blocking requirement</w:t>
      </w:r>
      <w:r>
        <w:rPr>
          <w:rFonts w:hint="eastAsia"/>
          <w:kern w:val="2"/>
          <w:sz w:val="21"/>
          <w:lang w:val="en-US" w:eastAsia="zh-CN"/>
        </w:rPr>
        <w:tab/>
      </w:r>
      <w:r>
        <w:rPr>
          <w:rFonts w:hint="eastAsia"/>
          <w:kern w:val="2"/>
          <w:sz w:val="21"/>
          <w:lang w:val="en-US" w:eastAsia="zh-CN"/>
        </w:rPr>
        <w:t>Nokia</w:t>
      </w:r>
    </w:p>
    <w:p w14:paraId="0BA054FA">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R4-2515078</w:t>
      </w:r>
      <w:r>
        <w:rPr>
          <w:rFonts w:hint="eastAsia"/>
          <w:kern w:val="2"/>
          <w:sz w:val="21"/>
          <w:lang w:val="en-US" w:eastAsia="zh-CN"/>
        </w:rPr>
        <w:tab/>
      </w:r>
      <w:r>
        <w:rPr>
          <w:rFonts w:hint="eastAsia"/>
          <w:kern w:val="2"/>
          <w:sz w:val="21"/>
          <w:lang w:val="en-US" w:eastAsia="zh-CN"/>
        </w:rPr>
        <w:t>DraftCR to TS 38.115-2 with improvements for EIRP mask for NCR</w:t>
      </w:r>
      <w:r>
        <w:rPr>
          <w:rFonts w:hint="eastAsia"/>
          <w:kern w:val="2"/>
          <w:sz w:val="21"/>
          <w:lang w:val="en-US" w:eastAsia="zh-CN"/>
        </w:rPr>
        <w:tab/>
      </w:r>
      <w:r>
        <w:rPr>
          <w:rFonts w:hint="eastAsia"/>
          <w:kern w:val="2"/>
          <w:sz w:val="21"/>
          <w:lang w:val="en-US" w:eastAsia="zh-CN"/>
        </w:rPr>
        <w:t>Nokia</w:t>
      </w:r>
    </w:p>
    <w:p w14:paraId="31503647">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R4-2515079</w:t>
      </w:r>
      <w:r>
        <w:rPr>
          <w:rFonts w:hint="eastAsia"/>
          <w:kern w:val="2"/>
          <w:sz w:val="21"/>
          <w:lang w:val="en-US" w:eastAsia="zh-CN"/>
        </w:rPr>
        <w:tab/>
      </w:r>
      <w:r>
        <w:rPr>
          <w:rFonts w:hint="eastAsia"/>
          <w:kern w:val="2"/>
          <w:sz w:val="21"/>
          <w:lang w:val="en-US" w:eastAsia="zh-CN"/>
        </w:rPr>
        <w:t>Way Forward for [116bis][306] NR_BS_RF_Part2_EIRP_OTA</w:t>
      </w:r>
      <w:r>
        <w:rPr>
          <w:rFonts w:hint="eastAsia"/>
          <w:kern w:val="2"/>
          <w:sz w:val="21"/>
          <w:lang w:val="en-US" w:eastAsia="zh-CN"/>
        </w:rPr>
        <w:tab/>
      </w:r>
      <w:r>
        <w:rPr>
          <w:rFonts w:hint="eastAsia"/>
          <w:kern w:val="2"/>
          <w:sz w:val="21"/>
          <w:lang w:val="en-US" w:eastAsia="zh-CN"/>
        </w:rPr>
        <w:t>ZTE</w:t>
      </w:r>
    </w:p>
    <w:p w14:paraId="2F4B0929">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R4-2515168</w:t>
      </w:r>
      <w:r>
        <w:rPr>
          <w:rFonts w:hint="eastAsia"/>
          <w:kern w:val="2"/>
          <w:sz w:val="21"/>
          <w:lang w:val="en-US" w:eastAsia="zh-CN"/>
        </w:rPr>
        <w:tab/>
      </w:r>
      <w:r>
        <w:rPr>
          <w:rFonts w:hint="eastAsia"/>
          <w:kern w:val="2"/>
          <w:sz w:val="21"/>
          <w:lang w:val="en-US" w:eastAsia="zh-CN"/>
        </w:rPr>
        <w:t>Draft CR to TS 38.141-2 OTA test reduction for out-of-band blocking requirement</w:t>
      </w:r>
      <w:r>
        <w:rPr>
          <w:rFonts w:hint="eastAsia"/>
          <w:kern w:val="2"/>
          <w:sz w:val="21"/>
          <w:lang w:val="en-US" w:eastAsia="zh-CN"/>
        </w:rPr>
        <w:tab/>
      </w:r>
      <w:r>
        <w:rPr>
          <w:rFonts w:hint="eastAsia"/>
          <w:kern w:val="2"/>
          <w:sz w:val="21"/>
          <w:lang w:val="en-US" w:eastAsia="zh-CN"/>
        </w:rPr>
        <w:t>Nokia</w:t>
      </w:r>
    </w:p>
    <w:p w14:paraId="4A63797D">
      <w:pPr>
        <w:widowControl w:val="0"/>
        <w:numPr>
          <w:ilvl w:val="0"/>
          <w:numId w:val="19"/>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R4-2515171</w:t>
      </w:r>
      <w:r>
        <w:rPr>
          <w:rFonts w:hint="eastAsia"/>
          <w:kern w:val="2"/>
          <w:sz w:val="21"/>
          <w:lang w:val="en-US" w:eastAsia="zh-CN"/>
        </w:rPr>
        <w:tab/>
      </w:r>
      <w:r>
        <w:rPr>
          <w:rFonts w:hint="eastAsia"/>
          <w:kern w:val="2"/>
          <w:sz w:val="21"/>
          <w:lang w:val="en-US" w:eastAsia="zh-CN"/>
        </w:rPr>
        <w:t>Way Forward for [116bis][305] NR_BS_RF_Part1_SE_CLTA</w:t>
      </w:r>
      <w:r>
        <w:rPr>
          <w:rFonts w:hint="eastAsia"/>
          <w:kern w:val="2"/>
          <w:sz w:val="21"/>
          <w:lang w:val="en-US" w:eastAsia="zh-CN"/>
        </w:rPr>
        <w:tab/>
      </w:r>
      <w:r>
        <w:rPr>
          <w:rFonts w:hint="eastAsia"/>
          <w:kern w:val="2"/>
          <w:sz w:val="21"/>
          <w:lang w:val="en-US" w:eastAsia="zh-CN"/>
        </w:rPr>
        <w:t>Huawei</w:t>
      </w:r>
    </w:p>
    <w:p w14:paraId="1A4FCA53">
      <w:pPr>
        <w:widowControl w:val="0"/>
        <w:numPr>
          <w:ilvl w:val="0"/>
          <w:numId w:val="0"/>
        </w:numPr>
        <w:overflowPunct/>
        <w:autoSpaceDE/>
        <w:autoSpaceDN/>
        <w:adjustRightInd/>
        <w:spacing w:after="0"/>
        <w:jc w:val="both"/>
        <w:textAlignment w:val="auto"/>
        <w:rPr>
          <w:rFonts w:hint="eastAsia"/>
          <w:kern w:val="2"/>
          <w:sz w:val="21"/>
          <w:lang w:val="en-US" w:eastAsia="zh-CN"/>
        </w:rPr>
      </w:pPr>
    </w:p>
    <w:p w14:paraId="4CE5D633">
      <w:pPr>
        <w:widowControl w:val="0"/>
        <w:numPr>
          <w:ilvl w:val="0"/>
          <w:numId w:val="0"/>
        </w:numPr>
        <w:overflowPunct/>
        <w:autoSpaceDE/>
        <w:autoSpaceDN/>
        <w:adjustRightInd/>
        <w:spacing w:after="0"/>
        <w:jc w:val="both"/>
        <w:textAlignment w:val="auto"/>
        <w:rPr>
          <w:rFonts w:hint="eastAsia"/>
          <w:kern w:val="2"/>
          <w:sz w:val="21"/>
          <w:lang w:val="en-US" w:eastAsia="zh-CN"/>
        </w:rPr>
      </w:pPr>
    </w:p>
    <w:p w14:paraId="79EEC284">
      <w:pPr>
        <w:pStyle w:val="3"/>
        <w:ind w:left="0" w:firstLine="0"/>
        <w:rPr>
          <w:rFonts w:hint="eastAsia" w:eastAsiaTheme="minorEastAsia"/>
          <w:lang w:val="en-US" w:eastAsia="zh-CN"/>
        </w:rPr>
      </w:pPr>
      <w:r>
        <w:rPr>
          <w:rFonts w:hint="eastAsia" w:eastAsiaTheme="minorEastAsia"/>
          <w:lang w:eastAsia="zh-CN"/>
        </w:rPr>
        <w:t>RAN4#11</w:t>
      </w:r>
      <w:r>
        <w:rPr>
          <w:rFonts w:hint="eastAsia" w:eastAsiaTheme="minorEastAsia"/>
          <w:lang w:val="en-US" w:eastAsia="zh-CN"/>
        </w:rPr>
        <w:t>7</w:t>
      </w:r>
    </w:p>
    <w:p w14:paraId="27FD36D1">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R4-2520063</w:t>
      </w:r>
      <w:r>
        <w:rPr>
          <w:rFonts w:hint="default"/>
          <w:kern w:val="2"/>
          <w:sz w:val="21"/>
          <w:lang w:val="en-US" w:eastAsia="zh-CN"/>
        </w:rPr>
        <w:tab/>
      </w:r>
      <w:r>
        <w:rPr>
          <w:rFonts w:hint="default"/>
          <w:kern w:val="2"/>
          <w:sz w:val="21"/>
          <w:lang w:val="en-US" w:eastAsia="zh-CN"/>
        </w:rPr>
        <w:t>Discussion on angle and coordinate system for Expected EIRP mask for upper 6GHz</w:t>
      </w:r>
      <w:r>
        <w:rPr>
          <w:rFonts w:hint="default"/>
          <w:kern w:val="2"/>
          <w:sz w:val="21"/>
          <w:lang w:val="en-US" w:eastAsia="zh-CN"/>
        </w:rPr>
        <w:tab/>
      </w:r>
      <w:r>
        <w:rPr>
          <w:rFonts w:hint="default"/>
          <w:kern w:val="2"/>
          <w:sz w:val="21"/>
          <w:lang w:val="en-US" w:eastAsia="zh-CN"/>
        </w:rPr>
        <w:t>CATT</w:t>
      </w:r>
    </w:p>
    <w:p w14:paraId="74C382A3">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R4-2520064</w:t>
      </w:r>
      <w:r>
        <w:rPr>
          <w:rFonts w:hint="default"/>
          <w:kern w:val="2"/>
          <w:sz w:val="21"/>
          <w:lang w:val="en-US" w:eastAsia="zh-CN"/>
        </w:rPr>
        <w:tab/>
      </w:r>
      <w:r>
        <w:rPr>
          <w:rFonts w:hint="default"/>
          <w:kern w:val="2"/>
          <w:sz w:val="21"/>
          <w:lang w:val="en-US" w:eastAsia="zh-CN"/>
        </w:rPr>
        <w:t>Draft CR for TS 38.141-2, On conformance testing requirement for EEIRP for upper 6GHz</w:t>
      </w:r>
      <w:r>
        <w:rPr>
          <w:rFonts w:hint="default"/>
          <w:kern w:val="2"/>
          <w:sz w:val="21"/>
          <w:lang w:val="en-US" w:eastAsia="zh-CN"/>
        </w:rPr>
        <w:tab/>
      </w:r>
      <w:r>
        <w:rPr>
          <w:rFonts w:hint="default"/>
          <w:kern w:val="2"/>
          <w:sz w:val="21"/>
          <w:lang w:val="en-US" w:eastAsia="zh-CN"/>
        </w:rPr>
        <w:t>CATT</w:t>
      </w:r>
    </w:p>
    <w:p w14:paraId="717EF4A6">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R4-2520275</w:t>
      </w:r>
      <w:r>
        <w:rPr>
          <w:rFonts w:hint="default"/>
          <w:kern w:val="2"/>
          <w:sz w:val="21"/>
          <w:lang w:val="en-US" w:eastAsia="zh-CN"/>
        </w:rPr>
        <w:tab/>
      </w:r>
      <w:r>
        <w:rPr>
          <w:rFonts w:hint="default"/>
          <w:kern w:val="2"/>
          <w:sz w:val="21"/>
          <w:lang w:val="en-US" w:eastAsia="zh-CN"/>
        </w:rPr>
        <w:t>Simulation results for transmitter co-existence spurious emission requirements</w:t>
      </w:r>
      <w:r>
        <w:rPr>
          <w:rFonts w:hint="default"/>
          <w:kern w:val="2"/>
          <w:sz w:val="21"/>
          <w:lang w:val="en-US" w:eastAsia="zh-CN"/>
        </w:rPr>
        <w:tab/>
      </w:r>
      <w:r>
        <w:rPr>
          <w:rFonts w:hint="default"/>
          <w:kern w:val="2"/>
          <w:sz w:val="21"/>
          <w:lang w:val="en-US" w:eastAsia="zh-CN"/>
        </w:rPr>
        <w:t>Nokia</w:t>
      </w:r>
    </w:p>
    <w:p w14:paraId="443A8695">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R4-2520276</w:t>
      </w:r>
      <w:r>
        <w:rPr>
          <w:rFonts w:hint="default"/>
          <w:kern w:val="2"/>
          <w:sz w:val="21"/>
          <w:lang w:val="en-US" w:eastAsia="zh-CN"/>
        </w:rPr>
        <w:tab/>
      </w:r>
      <w:r>
        <w:rPr>
          <w:rFonts w:hint="default"/>
          <w:kern w:val="2"/>
          <w:sz w:val="21"/>
          <w:lang w:val="en-US" w:eastAsia="zh-CN"/>
        </w:rPr>
        <w:t>Transmitter co-existence spurious emission requirements</w:t>
      </w:r>
      <w:r>
        <w:rPr>
          <w:rFonts w:hint="default"/>
          <w:kern w:val="2"/>
          <w:sz w:val="21"/>
          <w:lang w:val="en-US" w:eastAsia="zh-CN"/>
        </w:rPr>
        <w:tab/>
      </w:r>
      <w:r>
        <w:rPr>
          <w:rFonts w:hint="default"/>
          <w:kern w:val="2"/>
          <w:sz w:val="21"/>
          <w:lang w:val="en-US" w:eastAsia="zh-CN"/>
        </w:rPr>
        <w:t>Nokia</w:t>
      </w:r>
    </w:p>
    <w:p w14:paraId="56CBB343">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R4-2520277</w:t>
      </w:r>
      <w:r>
        <w:rPr>
          <w:rFonts w:hint="default"/>
          <w:kern w:val="2"/>
          <w:sz w:val="21"/>
          <w:lang w:val="en-US" w:eastAsia="zh-CN"/>
        </w:rPr>
        <w:tab/>
      </w:r>
      <w:r>
        <w:rPr>
          <w:rFonts w:hint="default"/>
          <w:kern w:val="2"/>
          <w:sz w:val="21"/>
          <w:lang w:val="en-US" w:eastAsia="zh-CN"/>
        </w:rPr>
        <w:t>Simplification of BS TRP test methods</w:t>
      </w:r>
      <w:r>
        <w:rPr>
          <w:rFonts w:hint="default"/>
          <w:kern w:val="2"/>
          <w:sz w:val="21"/>
          <w:lang w:val="en-US" w:eastAsia="zh-CN"/>
        </w:rPr>
        <w:tab/>
      </w:r>
      <w:r>
        <w:rPr>
          <w:rFonts w:hint="default"/>
          <w:kern w:val="2"/>
          <w:sz w:val="21"/>
          <w:lang w:val="en-US" w:eastAsia="zh-CN"/>
        </w:rPr>
        <w:t>Nokia</w:t>
      </w:r>
    </w:p>
    <w:p w14:paraId="5B9F3D06">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R4-2520278</w:t>
      </w:r>
      <w:r>
        <w:rPr>
          <w:rFonts w:hint="default"/>
          <w:kern w:val="2"/>
          <w:sz w:val="21"/>
          <w:lang w:val="en-US" w:eastAsia="zh-CN"/>
        </w:rPr>
        <w:tab/>
      </w:r>
      <w:r>
        <w:rPr>
          <w:rFonts w:hint="default"/>
          <w:kern w:val="2"/>
          <w:sz w:val="21"/>
          <w:lang w:val="en-US" w:eastAsia="zh-CN"/>
        </w:rPr>
        <w:t>CR to TR 37.941 on definition of anechoic chamber</w:t>
      </w:r>
      <w:r>
        <w:rPr>
          <w:rFonts w:hint="default"/>
          <w:kern w:val="2"/>
          <w:sz w:val="21"/>
          <w:lang w:val="en-US" w:eastAsia="zh-CN"/>
        </w:rPr>
        <w:tab/>
      </w:r>
      <w:r>
        <w:rPr>
          <w:rFonts w:hint="default"/>
          <w:kern w:val="2"/>
          <w:sz w:val="21"/>
          <w:lang w:val="en-US" w:eastAsia="zh-CN"/>
        </w:rPr>
        <w:t>Nokia</w:t>
      </w:r>
    </w:p>
    <w:p w14:paraId="3C67991D">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R4-2521466</w:t>
      </w:r>
      <w:r>
        <w:rPr>
          <w:rFonts w:hint="default"/>
          <w:kern w:val="2"/>
          <w:sz w:val="21"/>
          <w:lang w:val="en-US" w:eastAsia="zh-CN"/>
        </w:rPr>
        <w:tab/>
      </w:r>
      <w:r>
        <w:rPr>
          <w:rFonts w:hint="default"/>
          <w:kern w:val="2"/>
          <w:sz w:val="21"/>
          <w:lang w:val="en-US" w:eastAsia="zh-CN"/>
        </w:rPr>
        <w:t>CR to TS 38.115-2 with improvements for EIRP mask for NCR</w:t>
      </w:r>
      <w:r>
        <w:rPr>
          <w:rFonts w:hint="default"/>
          <w:kern w:val="2"/>
          <w:sz w:val="21"/>
          <w:lang w:val="en-US" w:eastAsia="zh-CN"/>
        </w:rPr>
        <w:tab/>
      </w:r>
      <w:r>
        <w:rPr>
          <w:rFonts w:hint="default"/>
          <w:kern w:val="2"/>
          <w:sz w:val="21"/>
          <w:lang w:val="en-US" w:eastAsia="zh-CN"/>
        </w:rPr>
        <w:t>Nokia</w:t>
      </w:r>
    </w:p>
    <w:p w14:paraId="098374E2">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R4-2521703</w:t>
      </w:r>
      <w:r>
        <w:rPr>
          <w:rFonts w:hint="default"/>
          <w:kern w:val="2"/>
          <w:sz w:val="21"/>
          <w:lang w:val="en-US" w:eastAsia="zh-CN"/>
        </w:rPr>
        <w:tab/>
      </w:r>
      <w:r>
        <w:rPr>
          <w:rFonts w:hint="default"/>
          <w:kern w:val="2"/>
          <w:sz w:val="21"/>
          <w:lang w:val="en-US" w:eastAsia="zh-CN"/>
        </w:rPr>
        <w:t>Draft CR to TS 38.141-2 correcction on Expected EIRP for n104</w:t>
      </w:r>
      <w:r>
        <w:rPr>
          <w:rFonts w:hint="default"/>
          <w:kern w:val="2"/>
          <w:sz w:val="21"/>
          <w:lang w:val="en-US" w:eastAsia="zh-CN"/>
        </w:rPr>
        <w:tab/>
      </w:r>
      <w:r>
        <w:rPr>
          <w:rFonts w:hint="default"/>
          <w:kern w:val="2"/>
          <w:sz w:val="21"/>
          <w:lang w:val="en-US" w:eastAsia="zh-CN"/>
        </w:rPr>
        <w:t>Huawei, HiSilicon</w:t>
      </w:r>
    </w:p>
    <w:p w14:paraId="45E70F60">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R4-2521761</w:t>
      </w:r>
      <w:r>
        <w:rPr>
          <w:rFonts w:hint="default"/>
          <w:kern w:val="2"/>
          <w:sz w:val="21"/>
          <w:lang w:val="en-US" w:eastAsia="zh-CN"/>
        </w:rPr>
        <w:tab/>
      </w:r>
      <w:r>
        <w:rPr>
          <w:rFonts w:hint="default"/>
          <w:kern w:val="2"/>
          <w:sz w:val="21"/>
          <w:lang w:val="en-US" w:eastAsia="zh-CN"/>
        </w:rPr>
        <w:t>Further discussion on Coexistence spurious emission requirements</w:t>
      </w:r>
      <w:r>
        <w:rPr>
          <w:rFonts w:hint="default"/>
          <w:kern w:val="2"/>
          <w:sz w:val="21"/>
          <w:lang w:val="en-US" w:eastAsia="zh-CN"/>
        </w:rPr>
        <w:tab/>
      </w:r>
      <w:r>
        <w:rPr>
          <w:rFonts w:hint="default"/>
          <w:kern w:val="2"/>
          <w:sz w:val="21"/>
          <w:lang w:val="en-US" w:eastAsia="zh-CN"/>
        </w:rPr>
        <w:t>ZTE Corporation, Sanechips</w:t>
      </w:r>
    </w:p>
    <w:p w14:paraId="7CD2D799">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R4-2521762</w:t>
      </w:r>
      <w:r>
        <w:rPr>
          <w:rFonts w:hint="default"/>
          <w:kern w:val="2"/>
          <w:sz w:val="21"/>
          <w:lang w:val="en-US" w:eastAsia="zh-CN"/>
        </w:rPr>
        <w:tab/>
      </w:r>
      <w:r>
        <w:rPr>
          <w:rFonts w:hint="default"/>
          <w:kern w:val="2"/>
          <w:sz w:val="21"/>
          <w:lang w:val="en-US" w:eastAsia="zh-CN"/>
        </w:rPr>
        <w:t>CR to TS 38.106: update on coexistence spurious limit for protection of band n104</w:t>
      </w:r>
      <w:r>
        <w:rPr>
          <w:rFonts w:hint="default"/>
          <w:kern w:val="2"/>
          <w:sz w:val="21"/>
          <w:lang w:val="en-US" w:eastAsia="zh-CN"/>
        </w:rPr>
        <w:tab/>
      </w:r>
      <w:r>
        <w:rPr>
          <w:rFonts w:hint="default"/>
          <w:kern w:val="2"/>
          <w:sz w:val="21"/>
          <w:lang w:val="en-US" w:eastAsia="zh-CN"/>
        </w:rPr>
        <w:t>ZTE Corporation</w:t>
      </w:r>
    </w:p>
    <w:p w14:paraId="3485D228">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R4-2521763</w:t>
      </w:r>
      <w:r>
        <w:rPr>
          <w:rFonts w:hint="default"/>
          <w:kern w:val="2"/>
          <w:sz w:val="21"/>
          <w:lang w:val="en-US" w:eastAsia="zh-CN"/>
        </w:rPr>
        <w:tab/>
      </w:r>
      <w:r>
        <w:rPr>
          <w:rFonts w:hint="default"/>
          <w:kern w:val="2"/>
          <w:sz w:val="21"/>
          <w:lang w:val="en-US" w:eastAsia="zh-CN"/>
        </w:rPr>
        <w:t>CR to TS 38.174: update on coexistence spurious limit for protection of band n104</w:t>
      </w:r>
      <w:r>
        <w:rPr>
          <w:rFonts w:hint="default"/>
          <w:kern w:val="2"/>
          <w:sz w:val="21"/>
          <w:lang w:val="en-US" w:eastAsia="zh-CN"/>
        </w:rPr>
        <w:tab/>
      </w:r>
      <w:r>
        <w:rPr>
          <w:rFonts w:hint="default"/>
          <w:kern w:val="2"/>
          <w:sz w:val="21"/>
          <w:lang w:val="en-US" w:eastAsia="zh-CN"/>
        </w:rPr>
        <w:t>ZTE Corporation</w:t>
      </w:r>
    </w:p>
    <w:p w14:paraId="24CA6C5B">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R4-2521784</w:t>
      </w:r>
      <w:r>
        <w:rPr>
          <w:rFonts w:hint="default"/>
          <w:kern w:val="2"/>
          <w:sz w:val="21"/>
          <w:lang w:val="en-US" w:eastAsia="zh-CN"/>
        </w:rPr>
        <w:tab/>
      </w:r>
      <w:r>
        <w:rPr>
          <w:rFonts w:hint="default"/>
          <w:kern w:val="2"/>
          <w:sz w:val="21"/>
          <w:lang w:val="en-US" w:eastAsia="zh-CN"/>
        </w:rPr>
        <w:t>On Transmitter spurious emission co-existence discussion</w:t>
      </w:r>
      <w:r>
        <w:rPr>
          <w:rFonts w:hint="default"/>
          <w:kern w:val="2"/>
          <w:sz w:val="21"/>
          <w:lang w:val="en-US" w:eastAsia="zh-CN"/>
        </w:rPr>
        <w:tab/>
      </w:r>
      <w:r>
        <w:rPr>
          <w:rFonts w:hint="default"/>
          <w:kern w:val="2"/>
          <w:sz w:val="21"/>
          <w:lang w:val="en-US" w:eastAsia="zh-CN"/>
        </w:rPr>
        <w:t>Ericsson</w:t>
      </w:r>
    </w:p>
    <w:p w14:paraId="49A5CE8D">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R4-2521785</w:t>
      </w:r>
      <w:r>
        <w:rPr>
          <w:rFonts w:hint="default"/>
          <w:kern w:val="2"/>
          <w:sz w:val="21"/>
          <w:lang w:val="en-US" w:eastAsia="zh-CN"/>
        </w:rPr>
        <w:tab/>
      </w:r>
      <w:r>
        <w:rPr>
          <w:rFonts w:hint="default"/>
          <w:kern w:val="2"/>
          <w:sz w:val="21"/>
          <w:lang w:val="en-US" w:eastAsia="zh-CN"/>
        </w:rPr>
        <w:t>(FS_NR_IMT_param) (NR_BS_RF_req_evo-Core) draftCR to TR 38.921 Addition of BS Transmitter Spurious emission co-existence work</w:t>
      </w:r>
      <w:r>
        <w:rPr>
          <w:rFonts w:hint="default"/>
          <w:kern w:val="2"/>
          <w:sz w:val="21"/>
          <w:lang w:val="en-US" w:eastAsia="zh-CN"/>
        </w:rPr>
        <w:tab/>
      </w:r>
      <w:r>
        <w:rPr>
          <w:rFonts w:hint="default"/>
          <w:kern w:val="2"/>
          <w:sz w:val="21"/>
          <w:lang w:val="en-US" w:eastAsia="zh-CN"/>
        </w:rPr>
        <w:t>Ericsson</w:t>
      </w:r>
    </w:p>
    <w:p w14:paraId="6DFBEF1B">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R4-2522074</w:t>
      </w:r>
      <w:r>
        <w:rPr>
          <w:rFonts w:hint="default"/>
          <w:kern w:val="2"/>
          <w:sz w:val="21"/>
          <w:lang w:val="en-US" w:eastAsia="zh-CN"/>
        </w:rPr>
        <w:tab/>
      </w:r>
      <w:r>
        <w:rPr>
          <w:rFonts w:hint="default"/>
          <w:kern w:val="2"/>
          <w:sz w:val="21"/>
          <w:lang w:val="en-US" w:eastAsia="zh-CN"/>
        </w:rPr>
        <w:t>CR to TS 38.141-2: improvements related to Expected EIRP for band n104</w:t>
      </w:r>
      <w:r>
        <w:rPr>
          <w:rFonts w:hint="default"/>
          <w:kern w:val="2"/>
          <w:sz w:val="21"/>
          <w:lang w:val="en-US" w:eastAsia="zh-CN"/>
        </w:rPr>
        <w:tab/>
      </w:r>
      <w:r>
        <w:rPr>
          <w:rFonts w:hint="default"/>
          <w:kern w:val="2"/>
          <w:sz w:val="21"/>
          <w:lang w:val="en-US" w:eastAsia="zh-CN"/>
        </w:rPr>
        <w:t>Ericsson, Nokia, ZTE, NEC, CATT, Huawei</w:t>
      </w:r>
    </w:p>
    <w:p w14:paraId="7D0B4865">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R4-2522079</w:t>
      </w:r>
      <w:r>
        <w:rPr>
          <w:rFonts w:hint="default"/>
          <w:kern w:val="2"/>
          <w:sz w:val="21"/>
          <w:lang w:val="en-US" w:eastAsia="zh-CN"/>
        </w:rPr>
        <w:tab/>
      </w:r>
      <w:r>
        <w:rPr>
          <w:rFonts w:hint="default"/>
          <w:kern w:val="2"/>
          <w:sz w:val="21"/>
          <w:lang w:val="en-US" w:eastAsia="zh-CN"/>
        </w:rPr>
        <w:t>CR to TS 38.141-2: Improvements on Annex I - TRP measurement procedures</w:t>
      </w:r>
      <w:r>
        <w:rPr>
          <w:rFonts w:hint="default"/>
          <w:kern w:val="2"/>
          <w:sz w:val="21"/>
          <w:lang w:val="en-US" w:eastAsia="zh-CN"/>
        </w:rPr>
        <w:tab/>
      </w:r>
      <w:r>
        <w:rPr>
          <w:rFonts w:hint="default"/>
          <w:kern w:val="2"/>
          <w:sz w:val="21"/>
          <w:lang w:val="en-US" w:eastAsia="zh-CN"/>
        </w:rPr>
        <w:t>Ericsson</w:t>
      </w:r>
    </w:p>
    <w:p w14:paraId="19CC8878">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R4-2522134</w:t>
      </w:r>
      <w:r>
        <w:rPr>
          <w:rFonts w:hint="default"/>
          <w:kern w:val="2"/>
          <w:sz w:val="21"/>
          <w:lang w:val="en-US" w:eastAsia="zh-CN"/>
        </w:rPr>
        <w:tab/>
      </w:r>
      <w:r>
        <w:rPr>
          <w:rFonts w:hint="default"/>
          <w:kern w:val="2"/>
          <w:sz w:val="21"/>
          <w:lang w:val="en-US" w:eastAsia="zh-CN"/>
        </w:rPr>
        <w:t>CR to TS 38.141-2: Improvements on Annex I - TRP measurement procedures</w:t>
      </w:r>
      <w:r>
        <w:rPr>
          <w:rFonts w:hint="default"/>
          <w:kern w:val="2"/>
          <w:sz w:val="21"/>
          <w:lang w:val="en-US" w:eastAsia="zh-CN"/>
        </w:rPr>
        <w:tab/>
      </w:r>
      <w:r>
        <w:rPr>
          <w:rFonts w:hint="default"/>
          <w:kern w:val="2"/>
          <w:sz w:val="21"/>
          <w:lang w:val="en-US" w:eastAsia="zh-CN"/>
        </w:rPr>
        <w:t>Ericsson</w:t>
      </w:r>
    </w:p>
    <w:p w14:paraId="7FBE2F3C">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R4-2522175</w:t>
      </w:r>
      <w:r>
        <w:rPr>
          <w:rFonts w:hint="default"/>
          <w:kern w:val="2"/>
          <w:sz w:val="21"/>
          <w:lang w:val="en-US" w:eastAsia="zh-CN"/>
        </w:rPr>
        <w:tab/>
      </w:r>
      <w:r>
        <w:rPr>
          <w:rFonts w:hint="default"/>
          <w:kern w:val="2"/>
          <w:sz w:val="21"/>
          <w:lang w:val="en-US" w:eastAsia="zh-CN"/>
        </w:rPr>
        <w:t>Concluding on remaining issues on the preferred OTA test methods and TRP simplifications</w:t>
      </w:r>
      <w:r>
        <w:rPr>
          <w:rFonts w:hint="default"/>
          <w:kern w:val="2"/>
          <w:sz w:val="21"/>
          <w:lang w:val="en-US" w:eastAsia="zh-CN"/>
        </w:rPr>
        <w:tab/>
      </w:r>
      <w:r>
        <w:rPr>
          <w:rFonts w:hint="default"/>
          <w:kern w:val="2"/>
          <w:sz w:val="21"/>
          <w:lang w:val="en-US" w:eastAsia="zh-CN"/>
        </w:rPr>
        <w:t>Huawei, HiSilicon</w:t>
      </w:r>
    </w:p>
    <w:p w14:paraId="522BDF19">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R4-2522176</w:t>
      </w:r>
      <w:r>
        <w:rPr>
          <w:rFonts w:hint="default"/>
          <w:kern w:val="2"/>
          <w:sz w:val="21"/>
          <w:lang w:val="en-US" w:eastAsia="zh-CN"/>
        </w:rPr>
        <w:tab/>
      </w:r>
      <w:r>
        <w:rPr>
          <w:rFonts w:hint="default"/>
          <w:kern w:val="2"/>
          <w:sz w:val="21"/>
          <w:lang w:val="en-US" w:eastAsia="zh-CN"/>
        </w:rPr>
        <w:t>Draft CR to TS 38.141-2: Improvements on Annex I on TRP measurement procedures</w:t>
      </w:r>
      <w:r>
        <w:rPr>
          <w:rFonts w:hint="default"/>
          <w:kern w:val="2"/>
          <w:sz w:val="21"/>
          <w:lang w:val="en-US" w:eastAsia="zh-CN"/>
        </w:rPr>
        <w:tab/>
      </w:r>
      <w:r>
        <w:rPr>
          <w:rFonts w:hint="default"/>
          <w:kern w:val="2"/>
          <w:sz w:val="21"/>
          <w:lang w:val="en-US" w:eastAsia="zh-CN"/>
        </w:rPr>
        <w:t>Huawei, HiSilicon</w:t>
      </w:r>
    </w:p>
    <w:p w14:paraId="01969980">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R4-2522177</w:t>
      </w:r>
      <w:r>
        <w:rPr>
          <w:rFonts w:hint="default"/>
          <w:kern w:val="2"/>
          <w:sz w:val="21"/>
          <w:lang w:val="en-US" w:eastAsia="zh-CN"/>
        </w:rPr>
        <w:tab/>
      </w:r>
      <w:r>
        <w:rPr>
          <w:rFonts w:hint="default"/>
          <w:kern w:val="2"/>
          <w:sz w:val="21"/>
          <w:lang w:val="en-US" w:eastAsia="zh-CN"/>
        </w:rPr>
        <w:t>Draft CR to TS 37.145-2: implementation of the preferred test method and TRP annex improvements</w:t>
      </w:r>
      <w:r>
        <w:rPr>
          <w:rFonts w:hint="default"/>
          <w:kern w:val="2"/>
          <w:sz w:val="21"/>
          <w:lang w:val="en-US" w:eastAsia="zh-CN"/>
        </w:rPr>
        <w:tab/>
      </w:r>
      <w:r>
        <w:rPr>
          <w:rFonts w:hint="default"/>
          <w:kern w:val="2"/>
          <w:sz w:val="21"/>
          <w:lang w:val="en-US" w:eastAsia="zh-CN"/>
        </w:rPr>
        <w:t>Huawei, HiSilicon</w:t>
      </w:r>
    </w:p>
    <w:p w14:paraId="5E84FAE0">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R4-2522178</w:t>
      </w:r>
      <w:r>
        <w:rPr>
          <w:rFonts w:hint="default"/>
          <w:kern w:val="2"/>
          <w:sz w:val="21"/>
          <w:lang w:val="en-US" w:eastAsia="zh-CN"/>
        </w:rPr>
        <w:tab/>
      </w:r>
      <w:r>
        <w:rPr>
          <w:rFonts w:hint="default"/>
          <w:kern w:val="2"/>
          <w:sz w:val="21"/>
          <w:lang w:val="en-US" w:eastAsia="zh-CN"/>
        </w:rPr>
        <w:t>Draft LS on implementation of the preferred test method for TRP measurements of the NR BS and AAS BS</w:t>
      </w:r>
      <w:r>
        <w:rPr>
          <w:rFonts w:hint="default"/>
          <w:kern w:val="2"/>
          <w:sz w:val="21"/>
          <w:lang w:val="en-US" w:eastAsia="zh-CN"/>
        </w:rPr>
        <w:tab/>
      </w:r>
      <w:r>
        <w:rPr>
          <w:rFonts w:hint="default"/>
          <w:kern w:val="2"/>
          <w:sz w:val="21"/>
          <w:lang w:val="en-US" w:eastAsia="zh-CN"/>
        </w:rPr>
        <w:t>Huawei, HiSilicon</w:t>
      </w:r>
    </w:p>
    <w:p w14:paraId="7BFEF513">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R4-2522179</w:t>
      </w:r>
      <w:r>
        <w:rPr>
          <w:rFonts w:hint="default"/>
          <w:kern w:val="2"/>
          <w:sz w:val="21"/>
          <w:lang w:val="en-US" w:eastAsia="zh-CN"/>
        </w:rPr>
        <w:tab/>
      </w:r>
      <w:r>
        <w:rPr>
          <w:rFonts w:hint="default"/>
          <w:kern w:val="2"/>
          <w:sz w:val="21"/>
          <w:lang w:val="en-US" w:eastAsia="zh-CN"/>
        </w:rPr>
        <w:t>Tx spurious emission co-existence simulation results</w:t>
      </w:r>
      <w:r>
        <w:rPr>
          <w:rFonts w:hint="default"/>
          <w:kern w:val="2"/>
          <w:sz w:val="21"/>
          <w:lang w:val="en-US" w:eastAsia="zh-CN"/>
        </w:rPr>
        <w:tab/>
      </w:r>
      <w:r>
        <w:rPr>
          <w:rFonts w:hint="default"/>
          <w:kern w:val="2"/>
          <w:sz w:val="21"/>
          <w:lang w:val="en-US" w:eastAsia="zh-CN"/>
        </w:rPr>
        <w:t>Huawei, HiSilicon</w:t>
      </w:r>
    </w:p>
    <w:p w14:paraId="7A3DD245">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R4-2522180</w:t>
      </w:r>
      <w:r>
        <w:rPr>
          <w:rFonts w:hint="default"/>
          <w:kern w:val="2"/>
          <w:sz w:val="21"/>
          <w:lang w:val="en-US" w:eastAsia="zh-CN"/>
        </w:rPr>
        <w:tab/>
      </w:r>
      <w:r>
        <w:rPr>
          <w:rFonts w:hint="default"/>
          <w:kern w:val="2"/>
          <w:sz w:val="21"/>
          <w:lang w:val="en-US" w:eastAsia="zh-CN"/>
        </w:rPr>
        <w:t>Draft LS on the status of the work on TX spurious emission co-existence requirements limits for high frequency bands</w:t>
      </w:r>
      <w:r>
        <w:rPr>
          <w:rFonts w:hint="default"/>
          <w:kern w:val="2"/>
          <w:sz w:val="21"/>
          <w:lang w:val="en-US" w:eastAsia="zh-CN"/>
        </w:rPr>
        <w:tab/>
      </w:r>
      <w:r>
        <w:rPr>
          <w:rFonts w:hint="default"/>
          <w:kern w:val="2"/>
          <w:sz w:val="21"/>
          <w:lang w:val="en-US" w:eastAsia="zh-CN"/>
        </w:rPr>
        <w:t>Huawei, HiSilicon</w:t>
      </w:r>
    </w:p>
    <w:p w14:paraId="3645447F">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R4-2522213</w:t>
      </w:r>
      <w:r>
        <w:rPr>
          <w:rFonts w:hint="default"/>
          <w:kern w:val="2"/>
          <w:sz w:val="21"/>
          <w:lang w:val="en-US" w:eastAsia="zh-CN"/>
        </w:rPr>
        <w:tab/>
      </w:r>
      <w:r>
        <w:rPr>
          <w:rFonts w:hint="default"/>
          <w:kern w:val="2"/>
          <w:sz w:val="21"/>
          <w:lang w:val="en-US" w:eastAsia="zh-CN"/>
        </w:rPr>
        <w:t>Topic summary for [117][305] NR_BS_RF_Part1_SE_CLTA</w:t>
      </w:r>
      <w:r>
        <w:rPr>
          <w:rFonts w:hint="default"/>
          <w:kern w:val="2"/>
          <w:sz w:val="21"/>
          <w:lang w:val="en-US" w:eastAsia="zh-CN"/>
        </w:rPr>
        <w:tab/>
      </w:r>
      <w:r>
        <w:rPr>
          <w:rFonts w:hint="default"/>
          <w:kern w:val="2"/>
          <w:sz w:val="21"/>
          <w:lang w:val="en-US" w:eastAsia="zh-CN"/>
        </w:rPr>
        <w:t>Moderator (Huawei)</w:t>
      </w:r>
    </w:p>
    <w:p w14:paraId="2E65DC68">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R4-2522214</w:t>
      </w:r>
      <w:r>
        <w:rPr>
          <w:rFonts w:hint="default"/>
          <w:kern w:val="2"/>
          <w:sz w:val="21"/>
          <w:lang w:val="en-US" w:eastAsia="zh-CN"/>
        </w:rPr>
        <w:tab/>
      </w:r>
      <w:r>
        <w:rPr>
          <w:rFonts w:hint="default"/>
          <w:kern w:val="2"/>
          <w:sz w:val="21"/>
          <w:lang w:val="en-US" w:eastAsia="zh-CN"/>
        </w:rPr>
        <w:t>Topic summary for [117][306] NR_BS_RF_Part2_EIRP_OTA</w:t>
      </w:r>
      <w:r>
        <w:rPr>
          <w:rFonts w:hint="default"/>
          <w:kern w:val="2"/>
          <w:sz w:val="21"/>
          <w:lang w:val="en-US" w:eastAsia="zh-CN"/>
        </w:rPr>
        <w:tab/>
      </w:r>
      <w:r>
        <w:rPr>
          <w:rFonts w:hint="default"/>
          <w:kern w:val="2"/>
          <w:sz w:val="21"/>
          <w:lang w:val="en-US" w:eastAsia="zh-CN"/>
        </w:rPr>
        <w:t>Moderator (ZTE)</w:t>
      </w:r>
    </w:p>
    <w:p w14:paraId="70B394DA">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R4-2522322</w:t>
      </w:r>
      <w:r>
        <w:rPr>
          <w:rFonts w:hint="default"/>
          <w:kern w:val="2"/>
          <w:sz w:val="21"/>
          <w:lang w:val="en-US" w:eastAsia="zh-CN"/>
        </w:rPr>
        <w:tab/>
      </w:r>
      <w:r>
        <w:rPr>
          <w:rFonts w:hint="default"/>
          <w:kern w:val="2"/>
          <w:sz w:val="21"/>
          <w:lang w:val="en-US" w:eastAsia="zh-CN"/>
        </w:rPr>
        <w:t>CR to TS 38.141-2: improvements related to Expected EIRP for band n104</w:t>
      </w:r>
      <w:r>
        <w:rPr>
          <w:rFonts w:hint="default"/>
          <w:kern w:val="2"/>
          <w:sz w:val="21"/>
          <w:lang w:val="en-US" w:eastAsia="zh-CN"/>
        </w:rPr>
        <w:tab/>
      </w:r>
      <w:r>
        <w:rPr>
          <w:rFonts w:hint="default"/>
          <w:kern w:val="2"/>
          <w:sz w:val="21"/>
          <w:lang w:val="en-US" w:eastAsia="zh-CN"/>
        </w:rPr>
        <w:t>Ericsson, Nokia, ZTE, NEC, CATT, Huawei</w:t>
      </w:r>
    </w:p>
    <w:p w14:paraId="6D74833C">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R4-2522958</w:t>
      </w:r>
      <w:r>
        <w:rPr>
          <w:rFonts w:hint="default"/>
          <w:kern w:val="2"/>
          <w:sz w:val="21"/>
          <w:lang w:val="en-US" w:eastAsia="zh-CN"/>
        </w:rPr>
        <w:tab/>
      </w:r>
      <w:r>
        <w:rPr>
          <w:rFonts w:hint="default"/>
          <w:kern w:val="2"/>
          <w:sz w:val="21"/>
          <w:lang w:val="en-US" w:eastAsia="zh-CN"/>
        </w:rPr>
        <w:t>Draft LS on the status of the work on TX spurious emission co-existence requirements limits for high frequency bands</w:t>
      </w:r>
      <w:r>
        <w:rPr>
          <w:rFonts w:hint="default"/>
          <w:kern w:val="2"/>
          <w:sz w:val="21"/>
          <w:lang w:val="en-US" w:eastAsia="zh-CN"/>
        </w:rPr>
        <w:tab/>
      </w:r>
      <w:r>
        <w:rPr>
          <w:rFonts w:hint="default"/>
          <w:kern w:val="2"/>
          <w:sz w:val="21"/>
          <w:lang w:val="en-US" w:eastAsia="zh-CN"/>
        </w:rPr>
        <w:t>Huawei, HiSilicon</w:t>
      </w:r>
    </w:p>
    <w:p w14:paraId="43D9BFE4">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R4-2522959</w:t>
      </w:r>
      <w:r>
        <w:rPr>
          <w:rFonts w:hint="default"/>
          <w:kern w:val="2"/>
          <w:sz w:val="21"/>
          <w:lang w:val="en-US" w:eastAsia="zh-CN"/>
        </w:rPr>
        <w:tab/>
      </w:r>
      <w:r>
        <w:rPr>
          <w:rFonts w:hint="default"/>
          <w:kern w:val="2"/>
          <w:sz w:val="21"/>
          <w:lang w:val="en-US" w:eastAsia="zh-CN"/>
        </w:rPr>
        <w:t>Ad-hoc meeting minutes for [117][305] NR_BS_RF_Part1_SE_CLTA</w:t>
      </w:r>
      <w:r>
        <w:rPr>
          <w:rFonts w:hint="default"/>
          <w:kern w:val="2"/>
          <w:sz w:val="21"/>
          <w:lang w:val="en-US" w:eastAsia="zh-CN"/>
        </w:rPr>
        <w:tab/>
      </w:r>
      <w:r>
        <w:rPr>
          <w:rFonts w:hint="default"/>
          <w:kern w:val="2"/>
          <w:sz w:val="21"/>
          <w:lang w:val="en-US" w:eastAsia="zh-CN"/>
        </w:rPr>
        <w:t>Huawei</w:t>
      </w:r>
    </w:p>
    <w:p w14:paraId="2B2B5D7F">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R4-2522960</w:t>
      </w:r>
      <w:r>
        <w:rPr>
          <w:rFonts w:hint="default"/>
          <w:kern w:val="2"/>
          <w:sz w:val="21"/>
          <w:lang w:val="en-US" w:eastAsia="zh-CN"/>
        </w:rPr>
        <w:tab/>
      </w:r>
      <w:r>
        <w:rPr>
          <w:rFonts w:hint="default"/>
          <w:kern w:val="2"/>
          <w:sz w:val="21"/>
          <w:lang w:val="en-US" w:eastAsia="zh-CN"/>
        </w:rPr>
        <w:t>Way Forward for [117][305] NR_BS_RF_Part1_SE_CLTA</w:t>
      </w:r>
      <w:r>
        <w:rPr>
          <w:rFonts w:hint="default"/>
          <w:kern w:val="2"/>
          <w:sz w:val="21"/>
          <w:lang w:val="en-US" w:eastAsia="zh-CN"/>
        </w:rPr>
        <w:tab/>
      </w:r>
      <w:r>
        <w:rPr>
          <w:rFonts w:hint="default"/>
          <w:kern w:val="2"/>
          <w:sz w:val="21"/>
          <w:lang w:val="en-US" w:eastAsia="zh-CN"/>
        </w:rPr>
        <w:t>Huawei</w:t>
      </w:r>
    </w:p>
    <w:p w14:paraId="0D781A63">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R4-2522961</w:t>
      </w:r>
      <w:r>
        <w:rPr>
          <w:rFonts w:hint="default"/>
          <w:kern w:val="2"/>
          <w:sz w:val="21"/>
          <w:lang w:val="en-US" w:eastAsia="zh-CN"/>
        </w:rPr>
        <w:tab/>
      </w:r>
      <w:r>
        <w:rPr>
          <w:rFonts w:hint="default"/>
          <w:kern w:val="2"/>
          <w:sz w:val="21"/>
          <w:lang w:val="en-US" w:eastAsia="zh-CN"/>
        </w:rPr>
        <w:t>CR to TS 38.141-2: Improvements on Annex I - TRP measurement procedures</w:t>
      </w:r>
      <w:r>
        <w:rPr>
          <w:rFonts w:hint="default"/>
          <w:kern w:val="2"/>
          <w:sz w:val="21"/>
          <w:lang w:val="en-US" w:eastAsia="zh-CN"/>
        </w:rPr>
        <w:tab/>
      </w:r>
      <w:r>
        <w:rPr>
          <w:rFonts w:hint="default"/>
          <w:kern w:val="2"/>
          <w:sz w:val="21"/>
          <w:lang w:val="en-US" w:eastAsia="zh-CN"/>
        </w:rPr>
        <w:t>Ericsson, Nokia, Huawei</w:t>
      </w:r>
    </w:p>
    <w:p w14:paraId="03749B64">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R4-2522962</w:t>
      </w:r>
      <w:r>
        <w:rPr>
          <w:rFonts w:hint="default"/>
          <w:kern w:val="2"/>
          <w:sz w:val="21"/>
          <w:lang w:val="en-US" w:eastAsia="zh-CN"/>
        </w:rPr>
        <w:tab/>
      </w:r>
      <w:r>
        <w:rPr>
          <w:rFonts w:hint="default"/>
          <w:kern w:val="2"/>
          <w:sz w:val="21"/>
          <w:lang w:val="en-US" w:eastAsia="zh-CN"/>
        </w:rPr>
        <w:t>Draft CR to TS 37.145-2: implementation of the preferred test method and TRP annex improvements</w:t>
      </w:r>
      <w:r>
        <w:rPr>
          <w:rFonts w:hint="default"/>
          <w:kern w:val="2"/>
          <w:sz w:val="21"/>
          <w:lang w:val="en-US" w:eastAsia="zh-CN"/>
        </w:rPr>
        <w:tab/>
      </w:r>
      <w:r>
        <w:rPr>
          <w:rFonts w:hint="default"/>
          <w:kern w:val="2"/>
          <w:sz w:val="21"/>
          <w:lang w:val="en-US" w:eastAsia="zh-CN"/>
        </w:rPr>
        <w:t>Huawei, HiSilicon</w:t>
      </w:r>
    </w:p>
    <w:p w14:paraId="0CAF3D94">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R4-2522963</w:t>
      </w:r>
      <w:r>
        <w:rPr>
          <w:rFonts w:hint="default"/>
          <w:kern w:val="2"/>
          <w:sz w:val="21"/>
          <w:lang w:val="en-US" w:eastAsia="zh-CN"/>
        </w:rPr>
        <w:tab/>
      </w:r>
      <w:r>
        <w:rPr>
          <w:rFonts w:hint="default"/>
          <w:kern w:val="2"/>
          <w:sz w:val="21"/>
          <w:lang w:val="en-US" w:eastAsia="zh-CN"/>
        </w:rPr>
        <w:t>Draft LS on implementation of the preferred test method for TRP measurements of the NR BS and AAS BS</w:t>
      </w:r>
      <w:r>
        <w:rPr>
          <w:rFonts w:hint="default"/>
          <w:kern w:val="2"/>
          <w:sz w:val="21"/>
          <w:lang w:val="en-US" w:eastAsia="zh-CN"/>
        </w:rPr>
        <w:tab/>
      </w:r>
      <w:r>
        <w:rPr>
          <w:rFonts w:hint="default"/>
          <w:kern w:val="2"/>
          <w:sz w:val="21"/>
          <w:lang w:val="en-US" w:eastAsia="zh-CN"/>
        </w:rPr>
        <w:t>Huawei, HiSilicon</w:t>
      </w:r>
    </w:p>
    <w:p w14:paraId="778E35FD">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R4-2522964</w:t>
      </w:r>
      <w:r>
        <w:rPr>
          <w:rFonts w:hint="default"/>
          <w:kern w:val="2"/>
          <w:sz w:val="21"/>
          <w:lang w:val="en-US" w:eastAsia="zh-CN"/>
        </w:rPr>
        <w:tab/>
      </w:r>
      <w:r>
        <w:rPr>
          <w:rFonts w:hint="default"/>
          <w:kern w:val="2"/>
          <w:sz w:val="21"/>
          <w:lang w:val="en-US" w:eastAsia="zh-CN"/>
        </w:rPr>
        <w:t>CR to TS 38.141-2: improvements related to Expected EIRP for band n104</w:t>
      </w:r>
      <w:r>
        <w:rPr>
          <w:rFonts w:hint="default"/>
          <w:kern w:val="2"/>
          <w:sz w:val="21"/>
          <w:lang w:val="en-US" w:eastAsia="zh-CN"/>
        </w:rPr>
        <w:tab/>
      </w:r>
      <w:r>
        <w:rPr>
          <w:rFonts w:hint="default"/>
          <w:kern w:val="2"/>
          <w:sz w:val="21"/>
          <w:lang w:val="en-US" w:eastAsia="zh-CN"/>
        </w:rPr>
        <w:t>Ericsson, Nokia, ZTE, NEC, CATT, Huawei</w:t>
      </w:r>
    </w:p>
    <w:p w14:paraId="3E429A53">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R4-2522965</w:t>
      </w:r>
      <w:r>
        <w:rPr>
          <w:rFonts w:hint="default"/>
          <w:kern w:val="2"/>
          <w:sz w:val="21"/>
          <w:lang w:val="en-US" w:eastAsia="zh-CN"/>
        </w:rPr>
        <w:tab/>
      </w:r>
      <w:r>
        <w:rPr>
          <w:rFonts w:hint="default"/>
          <w:kern w:val="2"/>
          <w:sz w:val="21"/>
          <w:lang w:val="en-US" w:eastAsia="zh-CN"/>
        </w:rPr>
        <w:t>CR to TS 38.115-2 with improvements for EIRP mask for NCR</w:t>
      </w:r>
      <w:r>
        <w:rPr>
          <w:rFonts w:hint="default"/>
          <w:kern w:val="2"/>
          <w:sz w:val="21"/>
          <w:lang w:val="en-US" w:eastAsia="zh-CN"/>
        </w:rPr>
        <w:tab/>
      </w:r>
      <w:r>
        <w:rPr>
          <w:rFonts w:hint="default"/>
          <w:kern w:val="2"/>
          <w:sz w:val="21"/>
          <w:lang w:val="en-US" w:eastAsia="zh-CN"/>
        </w:rPr>
        <w:t>Nokia</w:t>
      </w:r>
    </w:p>
    <w:p w14:paraId="59CFBEAD">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R4-2522994</w:t>
      </w:r>
      <w:r>
        <w:rPr>
          <w:rFonts w:hint="default"/>
          <w:kern w:val="2"/>
          <w:sz w:val="21"/>
          <w:lang w:val="en-US" w:eastAsia="zh-CN"/>
        </w:rPr>
        <w:tab/>
      </w:r>
      <w:r>
        <w:rPr>
          <w:rFonts w:hint="default"/>
          <w:kern w:val="2"/>
          <w:sz w:val="21"/>
          <w:lang w:val="en-US" w:eastAsia="zh-CN"/>
        </w:rPr>
        <w:t>(FS_NR_IMT_param) (NR_BS_RF_req_evo-Core) CR to TR 38.921 Addition of BS Transmitter Spurious emission co-existence work</w:t>
      </w:r>
      <w:r>
        <w:rPr>
          <w:rFonts w:hint="default"/>
          <w:kern w:val="2"/>
          <w:sz w:val="21"/>
          <w:lang w:val="en-US" w:eastAsia="zh-CN"/>
        </w:rPr>
        <w:tab/>
      </w:r>
      <w:r>
        <w:rPr>
          <w:rFonts w:hint="default"/>
          <w:kern w:val="2"/>
          <w:sz w:val="21"/>
          <w:lang w:val="en-US" w:eastAsia="zh-CN"/>
        </w:rPr>
        <w:t>Ericsson, Nokia</w:t>
      </w:r>
    </w:p>
    <w:p w14:paraId="5DC7209A">
      <w:pPr>
        <w:widowControl w:val="0"/>
        <w:numPr>
          <w:ilvl w:val="0"/>
          <w:numId w:val="20"/>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R4-2523108</w:t>
      </w:r>
      <w:r>
        <w:rPr>
          <w:rFonts w:hint="default"/>
          <w:kern w:val="2"/>
          <w:sz w:val="21"/>
          <w:lang w:val="en-US" w:eastAsia="zh-CN"/>
        </w:rPr>
        <w:tab/>
      </w:r>
      <w:r>
        <w:rPr>
          <w:rFonts w:hint="default"/>
          <w:kern w:val="2"/>
          <w:sz w:val="21"/>
          <w:lang w:val="en-US" w:eastAsia="zh-CN"/>
        </w:rPr>
        <w:t>Collection of simulation assumptions and results for transmitter spurious coexistence</w:t>
      </w:r>
      <w:r>
        <w:rPr>
          <w:rFonts w:hint="default"/>
          <w:kern w:val="2"/>
          <w:sz w:val="21"/>
          <w:lang w:val="en-US" w:eastAsia="zh-CN"/>
        </w:rPr>
        <w:tab/>
      </w:r>
      <w:r>
        <w:rPr>
          <w:rFonts w:hint="default"/>
          <w:kern w:val="2"/>
          <w:sz w:val="21"/>
          <w:lang w:val="en-US" w:eastAsia="zh-CN"/>
        </w:rPr>
        <w:t>Ericsson, Huawei, ZTE</w:t>
      </w:r>
    </w:p>
    <w:p w14:paraId="64384DF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default"/>
          <w:kern w:val="2"/>
          <w:sz w:val="21"/>
          <w:lang w:val="en-US" w:eastAsia="zh-CN"/>
        </w:rPr>
        <w:t>R4-2523109</w:t>
      </w:r>
      <w:r>
        <w:rPr>
          <w:rFonts w:hint="default"/>
          <w:kern w:val="2"/>
          <w:sz w:val="21"/>
          <w:lang w:val="en-US" w:eastAsia="zh-CN"/>
        </w:rPr>
        <w:tab/>
      </w:r>
      <w:r>
        <w:rPr>
          <w:rFonts w:hint="default"/>
          <w:kern w:val="2"/>
          <w:sz w:val="21"/>
          <w:lang w:val="en-US" w:eastAsia="zh-CN"/>
        </w:rPr>
        <w:t>Way Forward for [117][305] NR_BS_RF_Part1_SE_CLTA</w:t>
      </w:r>
      <w:r>
        <w:rPr>
          <w:rFonts w:hint="default"/>
          <w:kern w:val="2"/>
          <w:sz w:val="21"/>
          <w:lang w:val="en-US" w:eastAsia="zh-CN"/>
        </w:rPr>
        <w:tab/>
      </w:r>
      <w:r>
        <w:rPr>
          <w:rFonts w:hint="default"/>
          <w:kern w:val="2"/>
          <w:sz w:val="21"/>
          <w:lang w:val="en-US" w:eastAsia="zh-CN"/>
        </w:rPr>
        <w:t>Huawei</w:t>
      </w:r>
    </w:p>
    <w:sectPr>
      <w:headerReference r:id="rId4" w:type="default"/>
      <w:footerReference r:id="rId5"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DA18">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208B9">
    <w:pPr>
      <w:pStyle w:val="40"/>
    </w:pPr>
    <w:r>
      <w:t>ver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556C586"/>
    <w:multiLevelType w:val="multilevel"/>
    <w:tmpl w:val="A556C5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BDF2C98F"/>
    <w:multiLevelType w:val="singleLevel"/>
    <w:tmpl w:val="BDF2C98F"/>
    <w:lvl w:ilvl="0" w:tentative="0">
      <w:start w:val="1"/>
      <w:numFmt w:val="decimal"/>
      <w:pStyle w:val="180"/>
      <w:suff w:val="space"/>
      <w:lvlText w:val="[%1]"/>
      <w:lvlJc w:val="left"/>
      <w:pPr>
        <w:ind w:left="643" w:hanging="443"/>
      </w:pPr>
    </w:lvl>
  </w:abstractNum>
  <w:abstractNum w:abstractNumId="3">
    <w:nsid w:val="01717DD2"/>
    <w:multiLevelType w:val="multilevel"/>
    <w:tmpl w:val="01717DD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1ED0FDD"/>
    <w:multiLevelType w:val="multilevel"/>
    <w:tmpl w:val="01ED0FDD"/>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ED317"/>
    <w:multiLevelType w:val="multilevel"/>
    <w:tmpl w:val="0A5ED31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8">
    <w:nsid w:val="2DC0541A"/>
    <w:multiLevelType w:val="multilevel"/>
    <w:tmpl w:val="2DC0541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11">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4">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6">
    <w:nsid w:val="66953BD5"/>
    <w:multiLevelType w:val="multilevel"/>
    <w:tmpl w:val="66953B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5"/>
  </w:num>
  <w:num w:numId="3">
    <w:abstractNumId w:val="19"/>
  </w:num>
  <w:num w:numId="4">
    <w:abstractNumId w:val="7"/>
  </w:num>
  <w:num w:numId="5">
    <w:abstractNumId w:val="2"/>
  </w:num>
  <w:num w:numId="6">
    <w:abstractNumId w:val="18"/>
  </w:num>
  <w:num w:numId="7">
    <w:abstractNumId w:val="14"/>
  </w:num>
  <w:num w:numId="8">
    <w:abstractNumId w:val="9"/>
  </w:num>
  <w:num w:numId="9">
    <w:abstractNumId w:val="17"/>
  </w:num>
  <w:num w:numId="10">
    <w:abstractNumId w:val="11"/>
  </w:num>
  <w:num w:numId="11">
    <w:abstractNumId w:val="0"/>
  </w:num>
  <w:num w:numId="12">
    <w:abstractNumId w:val="13"/>
  </w:num>
  <w:num w:numId="13">
    <w:abstractNumId w:val="6"/>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num>
  <w:num w:numId="18">
    <w:abstractNumId w:val="4"/>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4ED"/>
    <w:rsid w:val="00007BD0"/>
    <w:rsid w:val="00007C2F"/>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8725E"/>
    <w:rsid w:val="000910BB"/>
    <w:rsid w:val="0009177C"/>
    <w:rsid w:val="000920C0"/>
    <w:rsid w:val="000926AF"/>
    <w:rsid w:val="00092C13"/>
    <w:rsid w:val="000962D3"/>
    <w:rsid w:val="00096742"/>
    <w:rsid w:val="00096E44"/>
    <w:rsid w:val="00097D87"/>
    <w:rsid w:val="000A20E4"/>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0F0"/>
    <w:rsid w:val="0010324E"/>
    <w:rsid w:val="00104A21"/>
    <w:rsid w:val="00106530"/>
    <w:rsid w:val="00107B0A"/>
    <w:rsid w:val="00115408"/>
    <w:rsid w:val="00116F4B"/>
    <w:rsid w:val="0011731D"/>
    <w:rsid w:val="001220E7"/>
    <w:rsid w:val="001221DE"/>
    <w:rsid w:val="001229F4"/>
    <w:rsid w:val="00123722"/>
    <w:rsid w:val="00124F98"/>
    <w:rsid w:val="001343FD"/>
    <w:rsid w:val="00137471"/>
    <w:rsid w:val="00142DF3"/>
    <w:rsid w:val="00144C8B"/>
    <w:rsid w:val="0015001D"/>
    <w:rsid w:val="00150FD3"/>
    <w:rsid w:val="001559D2"/>
    <w:rsid w:val="00156AA7"/>
    <w:rsid w:val="00156D57"/>
    <w:rsid w:val="001631DF"/>
    <w:rsid w:val="001677C9"/>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0260"/>
    <w:rsid w:val="001D1912"/>
    <w:rsid w:val="001D2C1A"/>
    <w:rsid w:val="001D3BA2"/>
    <w:rsid w:val="001D44B7"/>
    <w:rsid w:val="001D57BA"/>
    <w:rsid w:val="001D5F04"/>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4E8A"/>
    <w:rsid w:val="00216FA2"/>
    <w:rsid w:val="002247A2"/>
    <w:rsid w:val="0022485E"/>
    <w:rsid w:val="002320DA"/>
    <w:rsid w:val="00235D63"/>
    <w:rsid w:val="0023625F"/>
    <w:rsid w:val="00236F8E"/>
    <w:rsid w:val="00240687"/>
    <w:rsid w:val="00241D1F"/>
    <w:rsid w:val="00243A99"/>
    <w:rsid w:val="002516E4"/>
    <w:rsid w:val="00252991"/>
    <w:rsid w:val="00254A78"/>
    <w:rsid w:val="002573FF"/>
    <w:rsid w:val="00262B8C"/>
    <w:rsid w:val="00270B29"/>
    <w:rsid w:val="002731F5"/>
    <w:rsid w:val="00283C3C"/>
    <w:rsid w:val="00290335"/>
    <w:rsid w:val="002907DE"/>
    <w:rsid w:val="00293205"/>
    <w:rsid w:val="00293ECB"/>
    <w:rsid w:val="00294AA6"/>
    <w:rsid w:val="0029567C"/>
    <w:rsid w:val="00297087"/>
    <w:rsid w:val="002A19E2"/>
    <w:rsid w:val="002A4BDF"/>
    <w:rsid w:val="002B4C70"/>
    <w:rsid w:val="002C0B82"/>
    <w:rsid w:val="002C2408"/>
    <w:rsid w:val="002D10FB"/>
    <w:rsid w:val="002D1C9B"/>
    <w:rsid w:val="002D1D1E"/>
    <w:rsid w:val="002D381F"/>
    <w:rsid w:val="002D3962"/>
    <w:rsid w:val="002D4013"/>
    <w:rsid w:val="002D4E78"/>
    <w:rsid w:val="002D4E84"/>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4EE0"/>
    <w:rsid w:val="00396252"/>
    <w:rsid w:val="003977E1"/>
    <w:rsid w:val="003A3999"/>
    <w:rsid w:val="003A4B47"/>
    <w:rsid w:val="003A7ADB"/>
    <w:rsid w:val="003B24AF"/>
    <w:rsid w:val="003B302D"/>
    <w:rsid w:val="003B5154"/>
    <w:rsid w:val="003B7182"/>
    <w:rsid w:val="003C2CFE"/>
    <w:rsid w:val="003C342C"/>
    <w:rsid w:val="003C770D"/>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3DEF"/>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1B7"/>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1FD"/>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5706"/>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1775"/>
    <w:rsid w:val="005A3957"/>
    <w:rsid w:val="005A6C96"/>
    <w:rsid w:val="005B032E"/>
    <w:rsid w:val="005C01A4"/>
    <w:rsid w:val="005C3C37"/>
    <w:rsid w:val="005C6156"/>
    <w:rsid w:val="005D0418"/>
    <w:rsid w:val="005D2D5C"/>
    <w:rsid w:val="005D3072"/>
    <w:rsid w:val="005D5101"/>
    <w:rsid w:val="005D7F35"/>
    <w:rsid w:val="005E1D58"/>
    <w:rsid w:val="005E23B5"/>
    <w:rsid w:val="005E3059"/>
    <w:rsid w:val="005F0B7E"/>
    <w:rsid w:val="006019E7"/>
    <w:rsid w:val="00602315"/>
    <w:rsid w:val="00610E37"/>
    <w:rsid w:val="00611039"/>
    <w:rsid w:val="00611C9A"/>
    <w:rsid w:val="006129BF"/>
    <w:rsid w:val="00616990"/>
    <w:rsid w:val="00616D07"/>
    <w:rsid w:val="006207ED"/>
    <w:rsid w:val="00621618"/>
    <w:rsid w:val="00626BC9"/>
    <w:rsid w:val="0063728F"/>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609"/>
    <w:rsid w:val="006B4C1E"/>
    <w:rsid w:val="006B60E8"/>
    <w:rsid w:val="006B6E36"/>
    <w:rsid w:val="006B6E3C"/>
    <w:rsid w:val="006C090F"/>
    <w:rsid w:val="006C4E32"/>
    <w:rsid w:val="006C56D8"/>
    <w:rsid w:val="006C78DB"/>
    <w:rsid w:val="006D07AE"/>
    <w:rsid w:val="006D1B07"/>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0A89"/>
    <w:rsid w:val="00751DFF"/>
    <w:rsid w:val="00755625"/>
    <w:rsid w:val="0075703F"/>
    <w:rsid w:val="00757CD6"/>
    <w:rsid w:val="007645B5"/>
    <w:rsid w:val="007660CD"/>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D68FE"/>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4D20"/>
    <w:rsid w:val="008556A8"/>
    <w:rsid w:val="00855A55"/>
    <w:rsid w:val="0085677C"/>
    <w:rsid w:val="00864202"/>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F66AB"/>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0345"/>
    <w:rsid w:val="0096099D"/>
    <w:rsid w:val="00964355"/>
    <w:rsid w:val="00965296"/>
    <w:rsid w:val="009725BC"/>
    <w:rsid w:val="00973C19"/>
    <w:rsid w:val="00977F8D"/>
    <w:rsid w:val="00981028"/>
    <w:rsid w:val="00982F11"/>
    <w:rsid w:val="00984B17"/>
    <w:rsid w:val="00985654"/>
    <w:rsid w:val="00990BCD"/>
    <w:rsid w:val="0099325D"/>
    <w:rsid w:val="00995338"/>
    <w:rsid w:val="0099668F"/>
    <w:rsid w:val="00996777"/>
    <w:rsid w:val="00997386"/>
    <w:rsid w:val="009A0FD2"/>
    <w:rsid w:val="009A7B27"/>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51E"/>
    <w:rsid w:val="009F0747"/>
    <w:rsid w:val="00A03514"/>
    <w:rsid w:val="00A07312"/>
    <w:rsid w:val="00A10F5D"/>
    <w:rsid w:val="00A142DC"/>
    <w:rsid w:val="00A17079"/>
    <w:rsid w:val="00A218FA"/>
    <w:rsid w:val="00A23297"/>
    <w:rsid w:val="00A235A3"/>
    <w:rsid w:val="00A24852"/>
    <w:rsid w:val="00A27EC9"/>
    <w:rsid w:val="00A30A78"/>
    <w:rsid w:val="00A350DE"/>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C79A6"/>
    <w:rsid w:val="00AD24CB"/>
    <w:rsid w:val="00AD4D27"/>
    <w:rsid w:val="00AD51D1"/>
    <w:rsid w:val="00AD53C7"/>
    <w:rsid w:val="00AD7ADC"/>
    <w:rsid w:val="00AE08EB"/>
    <w:rsid w:val="00AE08F2"/>
    <w:rsid w:val="00AE18EC"/>
    <w:rsid w:val="00AE2651"/>
    <w:rsid w:val="00AE30C4"/>
    <w:rsid w:val="00AE3D69"/>
    <w:rsid w:val="00AE3FB4"/>
    <w:rsid w:val="00AE5DCC"/>
    <w:rsid w:val="00AF3414"/>
    <w:rsid w:val="00AF50F6"/>
    <w:rsid w:val="00AF613A"/>
    <w:rsid w:val="00B00BBE"/>
    <w:rsid w:val="00B04115"/>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39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75C3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2CF8"/>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0A33"/>
    <w:rsid w:val="00C6282A"/>
    <w:rsid w:val="00C74DAF"/>
    <w:rsid w:val="00C760E3"/>
    <w:rsid w:val="00C80116"/>
    <w:rsid w:val="00C823DB"/>
    <w:rsid w:val="00C83128"/>
    <w:rsid w:val="00C86711"/>
    <w:rsid w:val="00C87BFC"/>
    <w:rsid w:val="00C90B94"/>
    <w:rsid w:val="00CA35AB"/>
    <w:rsid w:val="00CA3657"/>
    <w:rsid w:val="00CA50EF"/>
    <w:rsid w:val="00CB1011"/>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0BF8"/>
    <w:rsid w:val="00D11E2A"/>
    <w:rsid w:val="00D160C1"/>
    <w:rsid w:val="00D16A2E"/>
    <w:rsid w:val="00D16D72"/>
    <w:rsid w:val="00D17794"/>
    <w:rsid w:val="00D21C50"/>
    <w:rsid w:val="00D22398"/>
    <w:rsid w:val="00D24E4B"/>
    <w:rsid w:val="00D30BDD"/>
    <w:rsid w:val="00D35E6C"/>
    <w:rsid w:val="00D42D70"/>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2607"/>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05FA9"/>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B1686"/>
    <w:rsid w:val="00FB68AE"/>
    <w:rsid w:val="00FC2F45"/>
    <w:rsid w:val="00FC345B"/>
    <w:rsid w:val="00FC35AC"/>
    <w:rsid w:val="00FC4237"/>
    <w:rsid w:val="00FD4E37"/>
    <w:rsid w:val="00FD5647"/>
    <w:rsid w:val="00FE131F"/>
    <w:rsid w:val="00FE51EC"/>
    <w:rsid w:val="00FF1FDC"/>
    <w:rsid w:val="00FF6CEE"/>
    <w:rsid w:val="01181E79"/>
    <w:rsid w:val="0133515C"/>
    <w:rsid w:val="016A6360"/>
    <w:rsid w:val="01964270"/>
    <w:rsid w:val="021C5350"/>
    <w:rsid w:val="024B505A"/>
    <w:rsid w:val="026F26FD"/>
    <w:rsid w:val="0285401A"/>
    <w:rsid w:val="02CA5022"/>
    <w:rsid w:val="02D84414"/>
    <w:rsid w:val="02E84657"/>
    <w:rsid w:val="031A1165"/>
    <w:rsid w:val="031F347D"/>
    <w:rsid w:val="036D4EC2"/>
    <w:rsid w:val="037554BB"/>
    <w:rsid w:val="03B0401B"/>
    <w:rsid w:val="03C661BF"/>
    <w:rsid w:val="0406548E"/>
    <w:rsid w:val="041A1188"/>
    <w:rsid w:val="04210D5B"/>
    <w:rsid w:val="04C156A8"/>
    <w:rsid w:val="04CA256A"/>
    <w:rsid w:val="04EE14A4"/>
    <w:rsid w:val="04F80E99"/>
    <w:rsid w:val="05136AB0"/>
    <w:rsid w:val="05147822"/>
    <w:rsid w:val="05243941"/>
    <w:rsid w:val="05490FE9"/>
    <w:rsid w:val="05815F05"/>
    <w:rsid w:val="059B1B24"/>
    <w:rsid w:val="05ED01D7"/>
    <w:rsid w:val="05FE3860"/>
    <w:rsid w:val="062D7C32"/>
    <w:rsid w:val="065B3392"/>
    <w:rsid w:val="069468A4"/>
    <w:rsid w:val="06A53383"/>
    <w:rsid w:val="06CA3E14"/>
    <w:rsid w:val="06DA22A2"/>
    <w:rsid w:val="06DD4128"/>
    <w:rsid w:val="072916E2"/>
    <w:rsid w:val="072D2F81"/>
    <w:rsid w:val="074958E1"/>
    <w:rsid w:val="074D26C3"/>
    <w:rsid w:val="07541C13"/>
    <w:rsid w:val="078608E3"/>
    <w:rsid w:val="078E2CF2"/>
    <w:rsid w:val="07A24B1E"/>
    <w:rsid w:val="07BB6140"/>
    <w:rsid w:val="07BC60B3"/>
    <w:rsid w:val="08367CC1"/>
    <w:rsid w:val="08395D30"/>
    <w:rsid w:val="08973524"/>
    <w:rsid w:val="089D668A"/>
    <w:rsid w:val="08A07782"/>
    <w:rsid w:val="08F44BC1"/>
    <w:rsid w:val="08FF69E4"/>
    <w:rsid w:val="09336848"/>
    <w:rsid w:val="09CA15FB"/>
    <w:rsid w:val="09D71932"/>
    <w:rsid w:val="0A420B66"/>
    <w:rsid w:val="0A722199"/>
    <w:rsid w:val="0A7D1EB1"/>
    <w:rsid w:val="0AB36156"/>
    <w:rsid w:val="0ADC79B8"/>
    <w:rsid w:val="0AE41BA8"/>
    <w:rsid w:val="0AE962F7"/>
    <w:rsid w:val="0B357CF0"/>
    <w:rsid w:val="0B542BE4"/>
    <w:rsid w:val="0B5F3925"/>
    <w:rsid w:val="0B676BC5"/>
    <w:rsid w:val="0B8B007F"/>
    <w:rsid w:val="0B8D2240"/>
    <w:rsid w:val="0BA137A0"/>
    <w:rsid w:val="0BE1520A"/>
    <w:rsid w:val="0BF254A5"/>
    <w:rsid w:val="0C1237DB"/>
    <w:rsid w:val="0C1B1EEC"/>
    <w:rsid w:val="0C2F0B8D"/>
    <w:rsid w:val="0C5806CC"/>
    <w:rsid w:val="0C6F7B97"/>
    <w:rsid w:val="0CB24D69"/>
    <w:rsid w:val="0CE20CA1"/>
    <w:rsid w:val="0D2C528E"/>
    <w:rsid w:val="0D4F7655"/>
    <w:rsid w:val="0D527A7F"/>
    <w:rsid w:val="0D5663F1"/>
    <w:rsid w:val="0D6D0214"/>
    <w:rsid w:val="0DED5218"/>
    <w:rsid w:val="0E1E05CA"/>
    <w:rsid w:val="0E21353B"/>
    <w:rsid w:val="0E2C2B37"/>
    <w:rsid w:val="0E3C53EA"/>
    <w:rsid w:val="0E51617F"/>
    <w:rsid w:val="0E527771"/>
    <w:rsid w:val="0EAF6971"/>
    <w:rsid w:val="0EC15643"/>
    <w:rsid w:val="0ED229E5"/>
    <w:rsid w:val="0F0B0F3A"/>
    <w:rsid w:val="0F102FA9"/>
    <w:rsid w:val="0F20414D"/>
    <w:rsid w:val="0F2B7023"/>
    <w:rsid w:val="0F5B5841"/>
    <w:rsid w:val="0F5E67C6"/>
    <w:rsid w:val="0F696B20"/>
    <w:rsid w:val="0F6E6569"/>
    <w:rsid w:val="0F9161B4"/>
    <w:rsid w:val="0FB42B59"/>
    <w:rsid w:val="0FCB3577"/>
    <w:rsid w:val="0FFF2ACC"/>
    <w:rsid w:val="102C1649"/>
    <w:rsid w:val="109D1177"/>
    <w:rsid w:val="10D15C5C"/>
    <w:rsid w:val="10F7691B"/>
    <w:rsid w:val="115A77AB"/>
    <w:rsid w:val="11610522"/>
    <w:rsid w:val="117016A9"/>
    <w:rsid w:val="119713B7"/>
    <w:rsid w:val="11BD71AA"/>
    <w:rsid w:val="11CE52C6"/>
    <w:rsid w:val="11F7576D"/>
    <w:rsid w:val="12C31056"/>
    <w:rsid w:val="13274DA3"/>
    <w:rsid w:val="132E0705"/>
    <w:rsid w:val="1357734B"/>
    <w:rsid w:val="136E2957"/>
    <w:rsid w:val="13853312"/>
    <w:rsid w:val="13897687"/>
    <w:rsid w:val="13B9011A"/>
    <w:rsid w:val="13BD2572"/>
    <w:rsid w:val="13C833DE"/>
    <w:rsid w:val="13CE5AEB"/>
    <w:rsid w:val="13EA433B"/>
    <w:rsid w:val="142F663A"/>
    <w:rsid w:val="152E3299"/>
    <w:rsid w:val="155C679B"/>
    <w:rsid w:val="15D66983"/>
    <w:rsid w:val="161E6859"/>
    <w:rsid w:val="162D3FB2"/>
    <w:rsid w:val="166D339A"/>
    <w:rsid w:val="167D017F"/>
    <w:rsid w:val="168077F8"/>
    <w:rsid w:val="16DD382F"/>
    <w:rsid w:val="170148CE"/>
    <w:rsid w:val="170D38E5"/>
    <w:rsid w:val="175B2228"/>
    <w:rsid w:val="17A339EE"/>
    <w:rsid w:val="17B07EE9"/>
    <w:rsid w:val="17BB112B"/>
    <w:rsid w:val="17F52300"/>
    <w:rsid w:val="17F90136"/>
    <w:rsid w:val="187F3411"/>
    <w:rsid w:val="18E35B95"/>
    <w:rsid w:val="18FF308F"/>
    <w:rsid w:val="19100DAA"/>
    <w:rsid w:val="19654B7E"/>
    <w:rsid w:val="19717B4A"/>
    <w:rsid w:val="19805192"/>
    <w:rsid w:val="19E41BC5"/>
    <w:rsid w:val="1A132F57"/>
    <w:rsid w:val="1A263F89"/>
    <w:rsid w:val="1A6745A4"/>
    <w:rsid w:val="1A7853C0"/>
    <w:rsid w:val="1AB0041E"/>
    <w:rsid w:val="1AC8208F"/>
    <w:rsid w:val="1ACD2659"/>
    <w:rsid w:val="1AE97737"/>
    <w:rsid w:val="1B166828"/>
    <w:rsid w:val="1B181180"/>
    <w:rsid w:val="1B554A6F"/>
    <w:rsid w:val="1B797F1F"/>
    <w:rsid w:val="1B9417B8"/>
    <w:rsid w:val="1BEF1033"/>
    <w:rsid w:val="1C00080C"/>
    <w:rsid w:val="1C427D00"/>
    <w:rsid w:val="1C71262F"/>
    <w:rsid w:val="1C9B0535"/>
    <w:rsid w:val="1CE75EF8"/>
    <w:rsid w:val="1CEB0181"/>
    <w:rsid w:val="1D2C65C3"/>
    <w:rsid w:val="1D8827B9"/>
    <w:rsid w:val="1DF7659E"/>
    <w:rsid w:val="1E3823EC"/>
    <w:rsid w:val="1E520DC2"/>
    <w:rsid w:val="1E87015B"/>
    <w:rsid w:val="1EC21DA9"/>
    <w:rsid w:val="1EEC32CA"/>
    <w:rsid w:val="1EF74148"/>
    <w:rsid w:val="1F2D106A"/>
    <w:rsid w:val="1F3507CD"/>
    <w:rsid w:val="1F354C71"/>
    <w:rsid w:val="1F50506D"/>
    <w:rsid w:val="1F51280E"/>
    <w:rsid w:val="1F531875"/>
    <w:rsid w:val="1FD9558D"/>
    <w:rsid w:val="1FF02946"/>
    <w:rsid w:val="200F6337"/>
    <w:rsid w:val="202E41A8"/>
    <w:rsid w:val="203F6EF4"/>
    <w:rsid w:val="20A714C3"/>
    <w:rsid w:val="20D37522"/>
    <w:rsid w:val="20EB1A8B"/>
    <w:rsid w:val="20EF05C9"/>
    <w:rsid w:val="214E390E"/>
    <w:rsid w:val="21522DE5"/>
    <w:rsid w:val="218D2419"/>
    <w:rsid w:val="22061872"/>
    <w:rsid w:val="221B4358"/>
    <w:rsid w:val="22796B9E"/>
    <w:rsid w:val="22914E40"/>
    <w:rsid w:val="22DC5E4E"/>
    <w:rsid w:val="22E6057E"/>
    <w:rsid w:val="22F866E1"/>
    <w:rsid w:val="236D75A9"/>
    <w:rsid w:val="23780CBF"/>
    <w:rsid w:val="23B32608"/>
    <w:rsid w:val="23E30A96"/>
    <w:rsid w:val="240552CC"/>
    <w:rsid w:val="240F46B6"/>
    <w:rsid w:val="24190849"/>
    <w:rsid w:val="245931AF"/>
    <w:rsid w:val="24747FE9"/>
    <w:rsid w:val="24B27742"/>
    <w:rsid w:val="24F43A2F"/>
    <w:rsid w:val="25203A06"/>
    <w:rsid w:val="25891C28"/>
    <w:rsid w:val="25CD5911"/>
    <w:rsid w:val="25DB26A8"/>
    <w:rsid w:val="2624631F"/>
    <w:rsid w:val="26966A8E"/>
    <w:rsid w:val="26F62F37"/>
    <w:rsid w:val="270E3D1E"/>
    <w:rsid w:val="271B6F16"/>
    <w:rsid w:val="271F003B"/>
    <w:rsid w:val="27346C40"/>
    <w:rsid w:val="27762449"/>
    <w:rsid w:val="27893DAB"/>
    <w:rsid w:val="27B53501"/>
    <w:rsid w:val="27E22DFD"/>
    <w:rsid w:val="27E37119"/>
    <w:rsid w:val="28773C04"/>
    <w:rsid w:val="289B34E7"/>
    <w:rsid w:val="28E27E2F"/>
    <w:rsid w:val="28E60C74"/>
    <w:rsid w:val="28E62B38"/>
    <w:rsid w:val="29451A7D"/>
    <w:rsid w:val="29BF1089"/>
    <w:rsid w:val="29C4524A"/>
    <w:rsid w:val="29CE5268"/>
    <w:rsid w:val="29FB2E6A"/>
    <w:rsid w:val="2A0E17D0"/>
    <w:rsid w:val="2A4028DC"/>
    <w:rsid w:val="2A4C5DAB"/>
    <w:rsid w:val="2A680A43"/>
    <w:rsid w:val="2A746878"/>
    <w:rsid w:val="2A835621"/>
    <w:rsid w:val="2AA42601"/>
    <w:rsid w:val="2AC01F31"/>
    <w:rsid w:val="2AF54989"/>
    <w:rsid w:val="2B34402E"/>
    <w:rsid w:val="2B3E6082"/>
    <w:rsid w:val="2B8C3E6A"/>
    <w:rsid w:val="2B9F777F"/>
    <w:rsid w:val="2BD33B65"/>
    <w:rsid w:val="2BD74F7C"/>
    <w:rsid w:val="2BFF288E"/>
    <w:rsid w:val="2C482972"/>
    <w:rsid w:val="2C792587"/>
    <w:rsid w:val="2C9C5FBF"/>
    <w:rsid w:val="2CA77A2D"/>
    <w:rsid w:val="2CCE420F"/>
    <w:rsid w:val="2CD22C15"/>
    <w:rsid w:val="2CDB505B"/>
    <w:rsid w:val="2CE11DF1"/>
    <w:rsid w:val="2D287BC3"/>
    <w:rsid w:val="2D485B6F"/>
    <w:rsid w:val="2D5B12CA"/>
    <w:rsid w:val="2D885FB0"/>
    <w:rsid w:val="2DDE404C"/>
    <w:rsid w:val="2E026ACA"/>
    <w:rsid w:val="2E1348A7"/>
    <w:rsid w:val="2E3F2A1C"/>
    <w:rsid w:val="2E6266D9"/>
    <w:rsid w:val="2E7523CB"/>
    <w:rsid w:val="2E8325DC"/>
    <w:rsid w:val="2E8D574C"/>
    <w:rsid w:val="2E953036"/>
    <w:rsid w:val="2EAA029D"/>
    <w:rsid w:val="2EB765A5"/>
    <w:rsid w:val="2EC830D0"/>
    <w:rsid w:val="2ED93D96"/>
    <w:rsid w:val="2EDB0A6C"/>
    <w:rsid w:val="2F006784"/>
    <w:rsid w:val="2FD75F04"/>
    <w:rsid w:val="2FF41B25"/>
    <w:rsid w:val="300C7EE4"/>
    <w:rsid w:val="30103067"/>
    <w:rsid w:val="3025300D"/>
    <w:rsid w:val="3095556F"/>
    <w:rsid w:val="30CD6C9E"/>
    <w:rsid w:val="312406A1"/>
    <w:rsid w:val="313D0EA5"/>
    <w:rsid w:val="313E79B5"/>
    <w:rsid w:val="31665B97"/>
    <w:rsid w:val="316D7640"/>
    <w:rsid w:val="317A00BB"/>
    <w:rsid w:val="319F2879"/>
    <w:rsid w:val="31A15D7C"/>
    <w:rsid w:val="31FC4E6F"/>
    <w:rsid w:val="321C1E43"/>
    <w:rsid w:val="32691F42"/>
    <w:rsid w:val="326E26D7"/>
    <w:rsid w:val="329D55D9"/>
    <w:rsid w:val="33126618"/>
    <w:rsid w:val="33334C5D"/>
    <w:rsid w:val="33BC56DC"/>
    <w:rsid w:val="34432ACD"/>
    <w:rsid w:val="344A041F"/>
    <w:rsid w:val="34A71D15"/>
    <w:rsid w:val="34C57BA3"/>
    <w:rsid w:val="34DE2CCB"/>
    <w:rsid w:val="3504212C"/>
    <w:rsid w:val="350E26F7"/>
    <w:rsid w:val="351849C1"/>
    <w:rsid w:val="35594C43"/>
    <w:rsid w:val="3577485D"/>
    <w:rsid w:val="35B20725"/>
    <w:rsid w:val="35B71AE4"/>
    <w:rsid w:val="35C51944"/>
    <w:rsid w:val="35D774FD"/>
    <w:rsid w:val="36013D27"/>
    <w:rsid w:val="36645FCA"/>
    <w:rsid w:val="367365E5"/>
    <w:rsid w:val="36883247"/>
    <w:rsid w:val="36962041"/>
    <w:rsid w:val="36AA77BD"/>
    <w:rsid w:val="371264BB"/>
    <w:rsid w:val="37161C1F"/>
    <w:rsid w:val="37217B5C"/>
    <w:rsid w:val="37364124"/>
    <w:rsid w:val="373D426B"/>
    <w:rsid w:val="37624BE8"/>
    <w:rsid w:val="37872FC4"/>
    <w:rsid w:val="37F94635"/>
    <w:rsid w:val="38527817"/>
    <w:rsid w:val="3857135C"/>
    <w:rsid w:val="385E6B8E"/>
    <w:rsid w:val="3864605D"/>
    <w:rsid w:val="386F2B4A"/>
    <w:rsid w:val="38A5656B"/>
    <w:rsid w:val="38AE3672"/>
    <w:rsid w:val="391D2199"/>
    <w:rsid w:val="3936578F"/>
    <w:rsid w:val="394713D0"/>
    <w:rsid w:val="39477622"/>
    <w:rsid w:val="395F2BBE"/>
    <w:rsid w:val="3961212F"/>
    <w:rsid w:val="399C6A91"/>
    <w:rsid w:val="39CB2002"/>
    <w:rsid w:val="39F0651B"/>
    <w:rsid w:val="39FA26AE"/>
    <w:rsid w:val="39FB720A"/>
    <w:rsid w:val="3A0B2CF9"/>
    <w:rsid w:val="3A1F40FB"/>
    <w:rsid w:val="3A3F4ABC"/>
    <w:rsid w:val="3AF00475"/>
    <w:rsid w:val="3AF91BA6"/>
    <w:rsid w:val="3AF92B9E"/>
    <w:rsid w:val="3B52394A"/>
    <w:rsid w:val="3B5B1163"/>
    <w:rsid w:val="3B6C511E"/>
    <w:rsid w:val="3BA83F70"/>
    <w:rsid w:val="3BAA3A4A"/>
    <w:rsid w:val="3C0E0886"/>
    <w:rsid w:val="3C112402"/>
    <w:rsid w:val="3C2564DA"/>
    <w:rsid w:val="3C304F35"/>
    <w:rsid w:val="3C553E04"/>
    <w:rsid w:val="3C577F8F"/>
    <w:rsid w:val="3C627B86"/>
    <w:rsid w:val="3CB84AED"/>
    <w:rsid w:val="3CC51993"/>
    <w:rsid w:val="3CF950D8"/>
    <w:rsid w:val="3D06102C"/>
    <w:rsid w:val="3D471A96"/>
    <w:rsid w:val="3DA05553"/>
    <w:rsid w:val="3DEC5488"/>
    <w:rsid w:val="3DFD4754"/>
    <w:rsid w:val="3E0456CC"/>
    <w:rsid w:val="3E3A7756"/>
    <w:rsid w:val="3E636D6A"/>
    <w:rsid w:val="3EDA6972"/>
    <w:rsid w:val="3F966F6B"/>
    <w:rsid w:val="3FCF5C3C"/>
    <w:rsid w:val="3FDE392D"/>
    <w:rsid w:val="3FE33A81"/>
    <w:rsid w:val="40261ECE"/>
    <w:rsid w:val="40487D43"/>
    <w:rsid w:val="4060552B"/>
    <w:rsid w:val="408D0C45"/>
    <w:rsid w:val="40AA1C33"/>
    <w:rsid w:val="40CB061C"/>
    <w:rsid w:val="40CE13E2"/>
    <w:rsid w:val="40E63BC5"/>
    <w:rsid w:val="410F0A26"/>
    <w:rsid w:val="41267873"/>
    <w:rsid w:val="413C1A16"/>
    <w:rsid w:val="4149735F"/>
    <w:rsid w:val="41636052"/>
    <w:rsid w:val="416A0352"/>
    <w:rsid w:val="4199652C"/>
    <w:rsid w:val="41E8453E"/>
    <w:rsid w:val="41EF0857"/>
    <w:rsid w:val="422B5A9B"/>
    <w:rsid w:val="425B5639"/>
    <w:rsid w:val="4298644F"/>
    <w:rsid w:val="42AE0712"/>
    <w:rsid w:val="42B2733B"/>
    <w:rsid w:val="42CC3426"/>
    <w:rsid w:val="42D4553E"/>
    <w:rsid w:val="42E460CD"/>
    <w:rsid w:val="42E71A52"/>
    <w:rsid w:val="42EC3520"/>
    <w:rsid w:val="4311622D"/>
    <w:rsid w:val="431E5D87"/>
    <w:rsid w:val="43346E69"/>
    <w:rsid w:val="43386634"/>
    <w:rsid w:val="43544E16"/>
    <w:rsid w:val="435B28AD"/>
    <w:rsid w:val="43664E65"/>
    <w:rsid w:val="43AE631B"/>
    <w:rsid w:val="43D302B8"/>
    <w:rsid w:val="44055877"/>
    <w:rsid w:val="44302CEE"/>
    <w:rsid w:val="44332C7D"/>
    <w:rsid w:val="443D3AFC"/>
    <w:rsid w:val="44472BCC"/>
    <w:rsid w:val="44647CC4"/>
    <w:rsid w:val="44781760"/>
    <w:rsid w:val="449851D6"/>
    <w:rsid w:val="44D053E0"/>
    <w:rsid w:val="45061A4C"/>
    <w:rsid w:val="451A5BEB"/>
    <w:rsid w:val="45255657"/>
    <w:rsid w:val="454B661F"/>
    <w:rsid w:val="4554734F"/>
    <w:rsid w:val="45BF1CE9"/>
    <w:rsid w:val="45D70058"/>
    <w:rsid w:val="45FE2E3F"/>
    <w:rsid w:val="467224C3"/>
    <w:rsid w:val="46E22739"/>
    <w:rsid w:val="46E24CB7"/>
    <w:rsid w:val="47546D12"/>
    <w:rsid w:val="47632B42"/>
    <w:rsid w:val="4794337F"/>
    <w:rsid w:val="47983DB5"/>
    <w:rsid w:val="484418FD"/>
    <w:rsid w:val="484F3AB2"/>
    <w:rsid w:val="48AC74A2"/>
    <w:rsid w:val="48B325DE"/>
    <w:rsid w:val="48CC68FF"/>
    <w:rsid w:val="48D3318F"/>
    <w:rsid w:val="48E00EFA"/>
    <w:rsid w:val="48E674A9"/>
    <w:rsid w:val="490715C7"/>
    <w:rsid w:val="493010A1"/>
    <w:rsid w:val="49357497"/>
    <w:rsid w:val="49516B58"/>
    <w:rsid w:val="49B73B85"/>
    <w:rsid w:val="49B83F7E"/>
    <w:rsid w:val="49CF4E2D"/>
    <w:rsid w:val="49FA3AEE"/>
    <w:rsid w:val="49FE24F4"/>
    <w:rsid w:val="4A227A1C"/>
    <w:rsid w:val="4A267E35"/>
    <w:rsid w:val="4A58168F"/>
    <w:rsid w:val="4AC41647"/>
    <w:rsid w:val="4AC46A3A"/>
    <w:rsid w:val="4ACB13FC"/>
    <w:rsid w:val="4B1C17A4"/>
    <w:rsid w:val="4B2E4DE4"/>
    <w:rsid w:val="4B35476F"/>
    <w:rsid w:val="4B434D8A"/>
    <w:rsid w:val="4BAF0679"/>
    <w:rsid w:val="4BF25429"/>
    <w:rsid w:val="4BFA6AB7"/>
    <w:rsid w:val="4BFD734F"/>
    <w:rsid w:val="4C0E55F3"/>
    <w:rsid w:val="4C2E2CE5"/>
    <w:rsid w:val="4C324162"/>
    <w:rsid w:val="4C455C43"/>
    <w:rsid w:val="4C6961A4"/>
    <w:rsid w:val="4C7622A1"/>
    <w:rsid w:val="4C7F6730"/>
    <w:rsid w:val="4C9C74BC"/>
    <w:rsid w:val="4CB132D9"/>
    <w:rsid w:val="4CB726ED"/>
    <w:rsid w:val="4CD47C18"/>
    <w:rsid w:val="4DC4703C"/>
    <w:rsid w:val="4E1E17FE"/>
    <w:rsid w:val="4E2A34C8"/>
    <w:rsid w:val="4E2B47CD"/>
    <w:rsid w:val="4E633B43"/>
    <w:rsid w:val="4E944BD5"/>
    <w:rsid w:val="4E962786"/>
    <w:rsid w:val="4EBD3D3C"/>
    <w:rsid w:val="4ECF5C98"/>
    <w:rsid w:val="4EF7784F"/>
    <w:rsid w:val="4F1C1B57"/>
    <w:rsid w:val="4F2E70FE"/>
    <w:rsid w:val="4F4C72E9"/>
    <w:rsid w:val="4F5E1BAB"/>
    <w:rsid w:val="4FAB2261"/>
    <w:rsid w:val="4FB758F2"/>
    <w:rsid w:val="4FB768B5"/>
    <w:rsid w:val="4FDA0C90"/>
    <w:rsid w:val="4FDA3C02"/>
    <w:rsid w:val="4FEE344F"/>
    <w:rsid w:val="4FF45D05"/>
    <w:rsid w:val="501F67AB"/>
    <w:rsid w:val="50205B81"/>
    <w:rsid w:val="50443074"/>
    <w:rsid w:val="504B45C2"/>
    <w:rsid w:val="50AF7B2F"/>
    <w:rsid w:val="50BA02FE"/>
    <w:rsid w:val="50F647FB"/>
    <w:rsid w:val="511E587D"/>
    <w:rsid w:val="512B716F"/>
    <w:rsid w:val="51954DC4"/>
    <w:rsid w:val="51980E89"/>
    <w:rsid w:val="519A0E23"/>
    <w:rsid w:val="519A4663"/>
    <w:rsid w:val="51C01DAA"/>
    <w:rsid w:val="51C27D36"/>
    <w:rsid w:val="51DC17B6"/>
    <w:rsid w:val="51E44568"/>
    <w:rsid w:val="51FC1166"/>
    <w:rsid w:val="52117FC9"/>
    <w:rsid w:val="52481FEA"/>
    <w:rsid w:val="52925986"/>
    <w:rsid w:val="529620AE"/>
    <w:rsid w:val="529A3EE1"/>
    <w:rsid w:val="52B1623B"/>
    <w:rsid w:val="52B63606"/>
    <w:rsid w:val="52BE21E8"/>
    <w:rsid w:val="52DE38FD"/>
    <w:rsid w:val="52F43F1F"/>
    <w:rsid w:val="52FC75B4"/>
    <w:rsid w:val="5302488E"/>
    <w:rsid w:val="53032806"/>
    <w:rsid w:val="53092916"/>
    <w:rsid w:val="53426A39"/>
    <w:rsid w:val="53577F4E"/>
    <w:rsid w:val="536F35A6"/>
    <w:rsid w:val="53705194"/>
    <w:rsid w:val="53714FF4"/>
    <w:rsid w:val="5392268C"/>
    <w:rsid w:val="53C80811"/>
    <w:rsid w:val="53E9787B"/>
    <w:rsid w:val="540909EB"/>
    <w:rsid w:val="544B4013"/>
    <w:rsid w:val="545033D7"/>
    <w:rsid w:val="5457656B"/>
    <w:rsid w:val="54660D84"/>
    <w:rsid w:val="54660FC2"/>
    <w:rsid w:val="546B1888"/>
    <w:rsid w:val="546C518D"/>
    <w:rsid w:val="549459BA"/>
    <w:rsid w:val="54AA570B"/>
    <w:rsid w:val="54BE2A98"/>
    <w:rsid w:val="54DC562C"/>
    <w:rsid w:val="55020B76"/>
    <w:rsid w:val="552B0D08"/>
    <w:rsid w:val="558275C0"/>
    <w:rsid w:val="558624E1"/>
    <w:rsid w:val="55AC7D6F"/>
    <w:rsid w:val="55BC38B4"/>
    <w:rsid w:val="563A433F"/>
    <w:rsid w:val="564A221E"/>
    <w:rsid w:val="565405AF"/>
    <w:rsid w:val="56794E67"/>
    <w:rsid w:val="56971BE9"/>
    <w:rsid w:val="5697740A"/>
    <w:rsid w:val="56A63783"/>
    <w:rsid w:val="56C66D92"/>
    <w:rsid w:val="56DC53F6"/>
    <w:rsid w:val="571E12FD"/>
    <w:rsid w:val="575E5E0B"/>
    <w:rsid w:val="57840B20"/>
    <w:rsid w:val="57CA0BC1"/>
    <w:rsid w:val="57ED06D1"/>
    <w:rsid w:val="58160494"/>
    <w:rsid w:val="585844FD"/>
    <w:rsid w:val="586719D9"/>
    <w:rsid w:val="58951D01"/>
    <w:rsid w:val="589F0489"/>
    <w:rsid w:val="58CC7D3F"/>
    <w:rsid w:val="58DA37D1"/>
    <w:rsid w:val="58F70B83"/>
    <w:rsid w:val="59070E1D"/>
    <w:rsid w:val="592D1F39"/>
    <w:rsid w:val="5945561B"/>
    <w:rsid w:val="59633BAD"/>
    <w:rsid w:val="59B966C3"/>
    <w:rsid w:val="5A837291"/>
    <w:rsid w:val="5AEC7FFD"/>
    <w:rsid w:val="5B331AD4"/>
    <w:rsid w:val="5B3B45B8"/>
    <w:rsid w:val="5B423ECD"/>
    <w:rsid w:val="5B503CBD"/>
    <w:rsid w:val="5B74479A"/>
    <w:rsid w:val="5B7C510D"/>
    <w:rsid w:val="5B8D520F"/>
    <w:rsid w:val="5BAF1661"/>
    <w:rsid w:val="5BB07212"/>
    <w:rsid w:val="5BD25782"/>
    <w:rsid w:val="5C007491"/>
    <w:rsid w:val="5C391356"/>
    <w:rsid w:val="5C4F5402"/>
    <w:rsid w:val="5C7133B8"/>
    <w:rsid w:val="5C723888"/>
    <w:rsid w:val="5CA15B97"/>
    <w:rsid w:val="5CA97B29"/>
    <w:rsid w:val="5CBB6CB0"/>
    <w:rsid w:val="5CDC4C66"/>
    <w:rsid w:val="5CE345F1"/>
    <w:rsid w:val="5CEB7973"/>
    <w:rsid w:val="5CEC6008"/>
    <w:rsid w:val="5D0631CD"/>
    <w:rsid w:val="5D1C02FB"/>
    <w:rsid w:val="5D1C12D3"/>
    <w:rsid w:val="5D5C7089"/>
    <w:rsid w:val="5DC77BA2"/>
    <w:rsid w:val="5E04700C"/>
    <w:rsid w:val="5E196F30"/>
    <w:rsid w:val="5E280F21"/>
    <w:rsid w:val="5E793037"/>
    <w:rsid w:val="5EBA426F"/>
    <w:rsid w:val="5EE72B8A"/>
    <w:rsid w:val="5EFD1D4D"/>
    <w:rsid w:val="5F184590"/>
    <w:rsid w:val="5F1F779F"/>
    <w:rsid w:val="5F5F7B97"/>
    <w:rsid w:val="5F8261BE"/>
    <w:rsid w:val="602A0F80"/>
    <w:rsid w:val="604E7E90"/>
    <w:rsid w:val="608B78E2"/>
    <w:rsid w:val="60BB2A43"/>
    <w:rsid w:val="60E22BF3"/>
    <w:rsid w:val="61037C0C"/>
    <w:rsid w:val="614122CC"/>
    <w:rsid w:val="619736AB"/>
    <w:rsid w:val="623674AE"/>
    <w:rsid w:val="626D4608"/>
    <w:rsid w:val="62950991"/>
    <w:rsid w:val="62FA54F0"/>
    <w:rsid w:val="630F1C12"/>
    <w:rsid w:val="634618F9"/>
    <w:rsid w:val="638D1F52"/>
    <w:rsid w:val="63B776CD"/>
    <w:rsid w:val="63E42EEF"/>
    <w:rsid w:val="6482499D"/>
    <w:rsid w:val="64B14BC2"/>
    <w:rsid w:val="650049A6"/>
    <w:rsid w:val="65113AC4"/>
    <w:rsid w:val="65187A69"/>
    <w:rsid w:val="654B3E73"/>
    <w:rsid w:val="659155FE"/>
    <w:rsid w:val="65A92947"/>
    <w:rsid w:val="65D6587A"/>
    <w:rsid w:val="664E34EF"/>
    <w:rsid w:val="66546760"/>
    <w:rsid w:val="66552ACF"/>
    <w:rsid w:val="667E0635"/>
    <w:rsid w:val="66EA5766"/>
    <w:rsid w:val="66FC171C"/>
    <w:rsid w:val="66FC2F4B"/>
    <w:rsid w:val="672A1360"/>
    <w:rsid w:val="672B61CF"/>
    <w:rsid w:val="673E51F0"/>
    <w:rsid w:val="677A75D3"/>
    <w:rsid w:val="67C4501E"/>
    <w:rsid w:val="67CB3C1E"/>
    <w:rsid w:val="67DD3A75"/>
    <w:rsid w:val="67E9310A"/>
    <w:rsid w:val="687D5B7C"/>
    <w:rsid w:val="68900012"/>
    <w:rsid w:val="68A044D6"/>
    <w:rsid w:val="68A11FFC"/>
    <w:rsid w:val="68CF6880"/>
    <w:rsid w:val="690F6F65"/>
    <w:rsid w:val="69123E71"/>
    <w:rsid w:val="69295423"/>
    <w:rsid w:val="69475245"/>
    <w:rsid w:val="695F3CBF"/>
    <w:rsid w:val="69983D07"/>
    <w:rsid w:val="699E413F"/>
    <w:rsid w:val="69E13245"/>
    <w:rsid w:val="6A1231B1"/>
    <w:rsid w:val="6A1E27E4"/>
    <w:rsid w:val="6AD62431"/>
    <w:rsid w:val="6B266B2F"/>
    <w:rsid w:val="6B4A0729"/>
    <w:rsid w:val="6B823960"/>
    <w:rsid w:val="6BA470FE"/>
    <w:rsid w:val="6BBA7620"/>
    <w:rsid w:val="6C20148A"/>
    <w:rsid w:val="6C506213"/>
    <w:rsid w:val="6C564BBD"/>
    <w:rsid w:val="6CD209D6"/>
    <w:rsid w:val="6CF77AF3"/>
    <w:rsid w:val="6CFA617E"/>
    <w:rsid w:val="6D08089B"/>
    <w:rsid w:val="6D305B30"/>
    <w:rsid w:val="6D3754BB"/>
    <w:rsid w:val="6D3B1125"/>
    <w:rsid w:val="6D465AD5"/>
    <w:rsid w:val="6D4C79DE"/>
    <w:rsid w:val="6D5238C5"/>
    <w:rsid w:val="6D7E5C2F"/>
    <w:rsid w:val="6D8E174D"/>
    <w:rsid w:val="6DBC3A77"/>
    <w:rsid w:val="6DC0432B"/>
    <w:rsid w:val="6DFB63B8"/>
    <w:rsid w:val="6E004F03"/>
    <w:rsid w:val="6E1A6AD8"/>
    <w:rsid w:val="6E3A41E4"/>
    <w:rsid w:val="6E6829CA"/>
    <w:rsid w:val="6E742726"/>
    <w:rsid w:val="6E7736BC"/>
    <w:rsid w:val="6EA91C6D"/>
    <w:rsid w:val="6EF660A4"/>
    <w:rsid w:val="6F051226"/>
    <w:rsid w:val="6F424616"/>
    <w:rsid w:val="6F6150E1"/>
    <w:rsid w:val="6F7B1AEF"/>
    <w:rsid w:val="6F9E6F2E"/>
    <w:rsid w:val="701139EA"/>
    <w:rsid w:val="702E6EEE"/>
    <w:rsid w:val="702F21E7"/>
    <w:rsid w:val="70400CB6"/>
    <w:rsid w:val="70606FEC"/>
    <w:rsid w:val="70636625"/>
    <w:rsid w:val="707B5618"/>
    <w:rsid w:val="709957D5"/>
    <w:rsid w:val="70EC5DDE"/>
    <w:rsid w:val="711D4E21"/>
    <w:rsid w:val="71235CA4"/>
    <w:rsid w:val="71253127"/>
    <w:rsid w:val="713B43D1"/>
    <w:rsid w:val="71432CF3"/>
    <w:rsid w:val="717B0617"/>
    <w:rsid w:val="71823031"/>
    <w:rsid w:val="719E278D"/>
    <w:rsid w:val="71BB3A25"/>
    <w:rsid w:val="71F96A05"/>
    <w:rsid w:val="722B1E8D"/>
    <w:rsid w:val="723423EA"/>
    <w:rsid w:val="72367C59"/>
    <w:rsid w:val="72BD6ACB"/>
    <w:rsid w:val="72DD4E02"/>
    <w:rsid w:val="731068D5"/>
    <w:rsid w:val="732D2E0A"/>
    <w:rsid w:val="73487201"/>
    <w:rsid w:val="73927DA8"/>
    <w:rsid w:val="73C2417B"/>
    <w:rsid w:val="73F13E37"/>
    <w:rsid w:val="73F60FD0"/>
    <w:rsid w:val="73F71642"/>
    <w:rsid w:val="745F01DC"/>
    <w:rsid w:val="746556BE"/>
    <w:rsid w:val="749B69F9"/>
    <w:rsid w:val="74B310ED"/>
    <w:rsid w:val="74BC1873"/>
    <w:rsid w:val="75061B64"/>
    <w:rsid w:val="753C2362"/>
    <w:rsid w:val="753C6389"/>
    <w:rsid w:val="758849E0"/>
    <w:rsid w:val="758A3766"/>
    <w:rsid w:val="758E216C"/>
    <w:rsid w:val="759907F6"/>
    <w:rsid w:val="75A91B22"/>
    <w:rsid w:val="75E03DB6"/>
    <w:rsid w:val="75E74F8A"/>
    <w:rsid w:val="76097931"/>
    <w:rsid w:val="7625426C"/>
    <w:rsid w:val="766A1C7F"/>
    <w:rsid w:val="766C0AB1"/>
    <w:rsid w:val="766C6C2F"/>
    <w:rsid w:val="76B52A9A"/>
    <w:rsid w:val="76CF5C26"/>
    <w:rsid w:val="76DF3EDE"/>
    <w:rsid w:val="76F507BA"/>
    <w:rsid w:val="77291F0E"/>
    <w:rsid w:val="773D6076"/>
    <w:rsid w:val="77401B33"/>
    <w:rsid w:val="77721AB3"/>
    <w:rsid w:val="7781252A"/>
    <w:rsid w:val="77D4698D"/>
    <w:rsid w:val="78042B76"/>
    <w:rsid w:val="78106856"/>
    <w:rsid w:val="782E4890"/>
    <w:rsid w:val="78397168"/>
    <w:rsid w:val="783A3050"/>
    <w:rsid w:val="78650950"/>
    <w:rsid w:val="787E7C64"/>
    <w:rsid w:val="792D0A54"/>
    <w:rsid w:val="79337F6D"/>
    <w:rsid w:val="7971692E"/>
    <w:rsid w:val="79C4251B"/>
    <w:rsid w:val="7A0D5743"/>
    <w:rsid w:val="7A155DD9"/>
    <w:rsid w:val="7A1946A1"/>
    <w:rsid w:val="7A1F21F4"/>
    <w:rsid w:val="7A3F0883"/>
    <w:rsid w:val="7A8F5AA2"/>
    <w:rsid w:val="7AB4796D"/>
    <w:rsid w:val="7AF72185"/>
    <w:rsid w:val="7B452056"/>
    <w:rsid w:val="7B915F00"/>
    <w:rsid w:val="7BA7652D"/>
    <w:rsid w:val="7BA91428"/>
    <w:rsid w:val="7BD173B3"/>
    <w:rsid w:val="7BDA26C1"/>
    <w:rsid w:val="7C1A44EB"/>
    <w:rsid w:val="7C282D78"/>
    <w:rsid w:val="7C61599E"/>
    <w:rsid w:val="7C8D1210"/>
    <w:rsid w:val="7C9F0D06"/>
    <w:rsid w:val="7CFE1373"/>
    <w:rsid w:val="7D042C28"/>
    <w:rsid w:val="7D12014A"/>
    <w:rsid w:val="7D1D701A"/>
    <w:rsid w:val="7D532840"/>
    <w:rsid w:val="7D6D4BD6"/>
    <w:rsid w:val="7DFC570D"/>
    <w:rsid w:val="7E0359DD"/>
    <w:rsid w:val="7E07472A"/>
    <w:rsid w:val="7E7968F1"/>
    <w:rsid w:val="7E8471C3"/>
    <w:rsid w:val="7EC42148"/>
    <w:rsid w:val="7EEF5DC2"/>
    <w:rsid w:val="7EF02F3D"/>
    <w:rsid w:val="7F1430D0"/>
    <w:rsid w:val="7F211C9E"/>
    <w:rsid w:val="7F3776C5"/>
    <w:rsid w:val="7F405249"/>
    <w:rsid w:val="7F5524F8"/>
    <w:rsid w:val="7F5B1FC6"/>
    <w:rsid w:val="7F5E7584"/>
    <w:rsid w:val="7FB95889"/>
    <w:rsid w:val="7FDC0AF3"/>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修订2"/>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 w:type="character" w:customStyle="1" w:styleId="239">
    <w:name w:val="列表段落 字符1"/>
    <w:qFormat/>
    <w:locked/>
    <w:uiPriority w:val="34"/>
    <w:rPr>
      <w:rFonts w:eastAsia="MS Mincho"/>
      <w:lang w:val="en-GB" w:eastAsia="en-US"/>
    </w:rPr>
  </w:style>
  <w:style w:type="paragraph" w:styleId="24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7</Pages>
  <Words>688</Words>
  <Characters>3692</Characters>
  <Lines>158</Lines>
  <Paragraphs>44</Paragraphs>
  <TotalTime>0</TotalTime>
  <ScaleCrop>false</ScaleCrop>
  <LinksUpToDate>false</LinksUpToDate>
  <CharactersWithSpaces>4303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2025-12-01T09:59:14Z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2052-12.1.0.23542</vt:lpwstr>
  </property>
  <property fmtid="{D5CDD505-2E9C-101B-9397-08002B2CF9AE}" pid="11" name="ICV">
    <vt:lpwstr>C4F2C37742CE498997F6F06E6A6C903C_13</vt:lpwstr>
  </property>
  <property fmtid="{D5CDD505-2E9C-101B-9397-08002B2CF9AE}" pid="12" name="KSOTemplateDocerSaveRecord">
    <vt:lpwstr>eyJoZGlkIjoiNTA2MDIzMjk0NzI5MmEzNWQ4YmNjZGZiMjgzNzc2MDMiLCJ1c2VySWQiOiIxMDQyMjkzMzc0In0=</vt:lpwstr>
  </property>
</Properties>
</file>